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FE83" w14:textId="77777777" w:rsidR="00757B32" w:rsidRPr="00C8595F" w:rsidRDefault="00757B32" w:rsidP="00757B32">
      <w:pPr>
        <w:rPr>
          <w:lang w:val="uk-UA"/>
        </w:rPr>
      </w:pPr>
    </w:p>
    <w:p w14:paraId="1173BFA2" w14:textId="77777777" w:rsidR="00757B32" w:rsidRPr="00C8595F" w:rsidRDefault="00757B32" w:rsidP="00757B32">
      <w:pPr>
        <w:jc w:val="center"/>
        <w:rPr>
          <w:b/>
          <w:lang w:val="uk-UA"/>
        </w:rPr>
      </w:pPr>
      <w:r w:rsidRPr="00C8595F">
        <w:rPr>
          <w:b/>
          <w:lang w:val="uk-UA"/>
        </w:rPr>
        <w:t>ТОВАРИСТВО З ОБМЕЖЕНОЮ ВІДПОВІДАЛЬНІСТЮ</w:t>
      </w:r>
    </w:p>
    <w:p w14:paraId="208B6DBD" w14:textId="7690B097" w:rsidR="00757B32" w:rsidRPr="00C8595F" w:rsidRDefault="00757B32" w:rsidP="00757B32">
      <w:pPr>
        <w:jc w:val="center"/>
        <w:rPr>
          <w:b/>
          <w:lang w:val="uk-UA"/>
        </w:rPr>
      </w:pPr>
      <w:r w:rsidRPr="00C8595F">
        <w:rPr>
          <w:b/>
          <w:lang w:val="uk-UA"/>
        </w:rPr>
        <w:t>«</w:t>
      </w:r>
      <w:r w:rsidR="00C91204">
        <w:rPr>
          <w:b/>
          <w:lang w:val="uk-UA"/>
        </w:rPr>
        <w:t>ЗРАЗКОВЕ</w:t>
      </w:r>
      <w:r w:rsidRPr="00C8595F">
        <w:rPr>
          <w:b/>
          <w:lang w:val="uk-UA"/>
        </w:rPr>
        <w:t>»</w:t>
      </w:r>
    </w:p>
    <w:p w14:paraId="1FFDB4DE" w14:textId="38054FDE" w:rsidR="00757B32" w:rsidRPr="00C8595F" w:rsidRDefault="00757B32" w:rsidP="00757B32">
      <w:pPr>
        <w:jc w:val="center"/>
        <w:rPr>
          <w:b/>
          <w:lang w:val="uk-UA"/>
        </w:rPr>
      </w:pPr>
      <w:r w:rsidRPr="00C8595F">
        <w:rPr>
          <w:b/>
          <w:lang w:val="uk-UA"/>
        </w:rPr>
        <w:t>(ТОВ «</w:t>
      </w:r>
      <w:r w:rsidR="00C91204">
        <w:rPr>
          <w:b/>
          <w:lang w:val="uk-UA"/>
        </w:rPr>
        <w:t>ЗРАЗКОВЕ</w:t>
      </w:r>
      <w:r w:rsidRPr="00C8595F">
        <w:rPr>
          <w:b/>
          <w:lang w:val="uk-UA"/>
        </w:rPr>
        <w:t>»)</w:t>
      </w:r>
    </w:p>
    <w:p w14:paraId="63106DE1" w14:textId="77777777" w:rsidR="00757B32" w:rsidRPr="00C8595F" w:rsidRDefault="00757B32" w:rsidP="00757B32">
      <w:pPr>
        <w:jc w:val="center"/>
        <w:rPr>
          <w:b/>
          <w:lang w:val="uk-UA"/>
        </w:rPr>
      </w:pPr>
    </w:p>
    <w:p w14:paraId="08544AA6" w14:textId="178897A6" w:rsidR="00757B32" w:rsidRPr="00C8595F" w:rsidRDefault="00757B32" w:rsidP="00757B32">
      <w:pPr>
        <w:ind w:left="6372"/>
        <w:rPr>
          <w:lang w:val="uk-UA"/>
        </w:rPr>
      </w:pPr>
      <w:r w:rsidRPr="00C8595F">
        <w:rPr>
          <w:lang w:val="uk-UA"/>
        </w:rPr>
        <w:t xml:space="preserve"> </w:t>
      </w:r>
      <w:r w:rsidR="00C91204">
        <w:rPr>
          <w:lang w:val="uk-UA"/>
        </w:rPr>
        <w:t xml:space="preserve">  </w:t>
      </w:r>
      <w:r w:rsidRPr="00C8595F">
        <w:rPr>
          <w:lang w:val="uk-UA"/>
        </w:rPr>
        <w:t>Код ЄДРПОУ 12345678</w:t>
      </w:r>
    </w:p>
    <w:p w14:paraId="24C08A17" w14:textId="77777777" w:rsidR="00757B32" w:rsidRPr="00C8595F" w:rsidRDefault="00757B32" w:rsidP="00757B32">
      <w:pPr>
        <w:ind w:left="6372"/>
        <w:jc w:val="both"/>
        <w:rPr>
          <w:lang w:val="uk-UA"/>
        </w:rPr>
      </w:pPr>
    </w:p>
    <w:p w14:paraId="097E4849" w14:textId="77777777" w:rsidR="00757B32" w:rsidRPr="00C8595F" w:rsidRDefault="00757B32" w:rsidP="00757B32">
      <w:pPr>
        <w:jc w:val="center"/>
        <w:rPr>
          <w:b/>
          <w:spacing w:val="60"/>
          <w:sz w:val="28"/>
          <w:lang w:val="uk-UA"/>
        </w:rPr>
      </w:pPr>
      <w:r w:rsidRPr="00C8595F">
        <w:rPr>
          <w:b/>
          <w:spacing w:val="60"/>
          <w:sz w:val="28"/>
          <w:lang w:val="uk-UA"/>
        </w:rPr>
        <w:t>НАКАЗ</w:t>
      </w:r>
    </w:p>
    <w:p w14:paraId="4CA7C746" w14:textId="77777777" w:rsidR="00757B32" w:rsidRPr="00C8595F" w:rsidRDefault="00757B32" w:rsidP="00757B32">
      <w:pPr>
        <w:rPr>
          <w:lang w:val="uk-UA"/>
        </w:rPr>
      </w:pPr>
    </w:p>
    <w:p w14:paraId="5B94AF74" w14:textId="6A7F032C" w:rsidR="00757B32" w:rsidRPr="00C8595F" w:rsidRDefault="00C91204" w:rsidP="00757B32">
      <w:pPr>
        <w:rPr>
          <w:lang w:val="uk-UA"/>
        </w:rPr>
      </w:pPr>
      <w:r>
        <w:rPr>
          <w:lang w:val="uk-UA"/>
        </w:rPr>
        <w:t>2</w:t>
      </w:r>
      <w:r w:rsidR="00535CB9">
        <w:rPr>
          <w:lang w:val="uk-UA"/>
        </w:rPr>
        <w:t>6</w:t>
      </w:r>
      <w:r>
        <w:rPr>
          <w:lang w:val="uk-UA"/>
        </w:rPr>
        <w:t>.</w:t>
      </w:r>
      <w:r w:rsidR="00535CB9">
        <w:rPr>
          <w:lang w:val="uk-UA"/>
        </w:rPr>
        <w:t>12</w:t>
      </w:r>
      <w:r>
        <w:rPr>
          <w:lang w:val="uk-UA"/>
        </w:rPr>
        <w:t>.20</w:t>
      </w:r>
      <w:r w:rsidR="00535CB9">
        <w:rPr>
          <w:lang w:val="uk-UA"/>
        </w:rPr>
        <w:t>2</w:t>
      </w:r>
      <w:r w:rsidR="009F16C7">
        <w:rPr>
          <w:lang w:val="uk-UA"/>
        </w:rPr>
        <w:t>3</w:t>
      </w:r>
      <w:r w:rsidR="00757B32" w:rsidRPr="00C8595F">
        <w:rPr>
          <w:lang w:val="uk-UA"/>
        </w:rPr>
        <w:tab/>
        <w:t xml:space="preserve">                                              </w:t>
      </w:r>
      <w:r>
        <w:rPr>
          <w:lang w:val="uk-UA"/>
        </w:rPr>
        <w:t xml:space="preserve">  </w:t>
      </w:r>
      <w:r w:rsidR="00757B32" w:rsidRPr="00C8595F">
        <w:rPr>
          <w:lang w:val="uk-UA"/>
        </w:rPr>
        <w:t xml:space="preserve">   Київ</w:t>
      </w:r>
      <w:r w:rsidR="00757B32" w:rsidRPr="00C8595F">
        <w:rPr>
          <w:lang w:val="uk-UA"/>
        </w:rPr>
        <w:tab/>
        <w:t xml:space="preserve">                                                </w:t>
      </w:r>
      <w:r>
        <w:rPr>
          <w:lang w:val="uk-UA"/>
        </w:rPr>
        <w:t xml:space="preserve">  </w:t>
      </w:r>
      <w:r w:rsidR="00757B32" w:rsidRPr="00C8595F">
        <w:rPr>
          <w:lang w:val="uk-UA"/>
        </w:rPr>
        <w:t xml:space="preserve">   № </w:t>
      </w:r>
      <w:r w:rsidR="00535CB9">
        <w:rPr>
          <w:lang w:val="uk-UA"/>
        </w:rPr>
        <w:t>1</w:t>
      </w:r>
      <w:r>
        <w:rPr>
          <w:lang w:val="uk-UA"/>
        </w:rPr>
        <w:t>33</w:t>
      </w:r>
    </w:p>
    <w:p w14:paraId="721BEBF9" w14:textId="77777777" w:rsidR="00757B32" w:rsidRPr="00C8595F" w:rsidRDefault="00757B32" w:rsidP="00757B32">
      <w:pPr>
        <w:rPr>
          <w:lang w:val="uk-UA"/>
        </w:rPr>
      </w:pPr>
    </w:p>
    <w:p w14:paraId="7E3072B5" w14:textId="392C4AD0" w:rsidR="00757B32" w:rsidRPr="0022505F" w:rsidRDefault="00C91204" w:rsidP="00757B32">
      <w:pPr>
        <w:rPr>
          <w:b/>
          <w:lang w:val="uk-UA"/>
        </w:rPr>
      </w:pPr>
      <w:r w:rsidRPr="00C91204">
        <w:rPr>
          <w:b/>
          <w:lang w:val="uk-UA"/>
        </w:rPr>
        <w:t xml:space="preserve">Про затвердження </w:t>
      </w:r>
      <w:r>
        <w:rPr>
          <w:b/>
          <w:lang w:val="uk-UA"/>
        </w:rPr>
        <w:br/>
      </w:r>
      <w:r w:rsidRPr="00C91204">
        <w:rPr>
          <w:b/>
          <w:lang w:val="uk-UA"/>
        </w:rPr>
        <w:t>облікової політики</w:t>
      </w:r>
    </w:p>
    <w:p w14:paraId="23AD7CD9" w14:textId="77777777" w:rsidR="00757B32" w:rsidRPr="00C8595F" w:rsidRDefault="00757B32" w:rsidP="00757B32">
      <w:pPr>
        <w:rPr>
          <w:lang w:val="uk-UA"/>
        </w:rPr>
      </w:pPr>
    </w:p>
    <w:p w14:paraId="519B444F" w14:textId="2489893D" w:rsidR="00757B32" w:rsidRPr="00C8595F" w:rsidRDefault="00C91204" w:rsidP="00757B32">
      <w:pPr>
        <w:rPr>
          <w:lang w:val="uk-UA"/>
        </w:rPr>
      </w:pPr>
      <w:r>
        <w:rPr>
          <w:lang w:val="uk-UA"/>
        </w:rPr>
        <w:t>НАКАЗУЮ</w:t>
      </w:r>
      <w:r w:rsidR="00757B32" w:rsidRPr="00C8595F">
        <w:rPr>
          <w:lang w:val="uk-UA"/>
        </w:rPr>
        <w:t>:</w:t>
      </w:r>
    </w:p>
    <w:p w14:paraId="4C985C5F" w14:textId="77777777" w:rsidR="00757B32" w:rsidRPr="00C8595F" w:rsidRDefault="00757B32" w:rsidP="00757B32">
      <w:pPr>
        <w:rPr>
          <w:lang w:val="uk-UA"/>
        </w:rPr>
      </w:pPr>
    </w:p>
    <w:p w14:paraId="57246CBE" w14:textId="25A9908B" w:rsidR="00C91204" w:rsidRPr="00C91204" w:rsidRDefault="00C91204" w:rsidP="00C91204">
      <w:pPr>
        <w:ind w:firstLine="567"/>
        <w:jc w:val="both"/>
        <w:rPr>
          <w:lang w:val="uk-UA"/>
        </w:rPr>
      </w:pPr>
      <w:r w:rsidRPr="00C91204">
        <w:rPr>
          <w:lang w:val="uk-UA"/>
        </w:rPr>
        <w:t xml:space="preserve">1. Затвердити Положення про облікову політику разом із додатками та ввести його в дію з 1 </w:t>
      </w:r>
      <w:r w:rsidR="00535CB9">
        <w:rPr>
          <w:lang w:val="uk-UA"/>
        </w:rPr>
        <w:t>січ</w:t>
      </w:r>
      <w:r w:rsidRPr="00C91204">
        <w:rPr>
          <w:lang w:val="uk-UA"/>
        </w:rPr>
        <w:t>ня 20</w:t>
      </w:r>
      <w:r w:rsidR="00535CB9">
        <w:rPr>
          <w:lang w:val="uk-UA"/>
        </w:rPr>
        <w:t>2</w:t>
      </w:r>
      <w:r w:rsidR="009F16C7">
        <w:rPr>
          <w:lang w:val="uk-UA"/>
        </w:rPr>
        <w:t>4</w:t>
      </w:r>
      <w:r w:rsidRPr="00C91204">
        <w:rPr>
          <w:lang w:val="uk-UA"/>
        </w:rPr>
        <w:t xml:space="preserve"> року. </w:t>
      </w:r>
    </w:p>
    <w:p w14:paraId="2B6CABA3" w14:textId="77777777" w:rsidR="00C91204" w:rsidRPr="00C91204" w:rsidRDefault="00C91204" w:rsidP="00C91204">
      <w:pPr>
        <w:ind w:firstLine="567"/>
        <w:jc w:val="both"/>
        <w:rPr>
          <w:lang w:val="uk-UA"/>
        </w:rPr>
      </w:pPr>
      <w:r w:rsidRPr="00C91204">
        <w:rPr>
          <w:lang w:val="uk-UA"/>
        </w:rPr>
        <w:t>2. Інспектору з кадрів ознайомити (під особистий підпис) зі змістом цього наказу всіх посадових осіб та працівників, які причетні до його виконання.</w:t>
      </w:r>
    </w:p>
    <w:p w14:paraId="0301544D" w14:textId="77777777" w:rsidR="00C91204" w:rsidRPr="00C91204" w:rsidRDefault="00C91204" w:rsidP="00C91204">
      <w:pPr>
        <w:ind w:firstLine="567"/>
        <w:jc w:val="both"/>
        <w:rPr>
          <w:lang w:val="uk-UA"/>
        </w:rPr>
      </w:pPr>
      <w:r w:rsidRPr="00C91204">
        <w:rPr>
          <w:lang w:val="uk-UA"/>
        </w:rPr>
        <w:t>3. Контроль за виконанням Положення про облікову політику покласти на головного бухгалтера підприємства.</w:t>
      </w:r>
    </w:p>
    <w:p w14:paraId="0C1C81E8" w14:textId="34D300D2" w:rsidR="00757B32" w:rsidRPr="00C8595F" w:rsidRDefault="00C91204" w:rsidP="00C91204">
      <w:pPr>
        <w:ind w:firstLine="567"/>
        <w:jc w:val="both"/>
        <w:rPr>
          <w:lang w:val="uk-UA"/>
        </w:rPr>
      </w:pPr>
      <w:r w:rsidRPr="00C91204">
        <w:rPr>
          <w:lang w:val="uk-UA"/>
        </w:rPr>
        <w:t>4. Контроль за виконанням цього наказу залишити за собою.</w:t>
      </w:r>
    </w:p>
    <w:p w14:paraId="6CF63624" w14:textId="387D4191" w:rsidR="00757B32" w:rsidRDefault="00757B32" w:rsidP="00757B32">
      <w:pPr>
        <w:rPr>
          <w:lang w:val="uk-UA"/>
        </w:rPr>
      </w:pPr>
    </w:p>
    <w:p w14:paraId="3849296C" w14:textId="77777777" w:rsidR="00CD32DB" w:rsidRPr="00C8595F" w:rsidRDefault="00CD32DB" w:rsidP="00757B32">
      <w:pPr>
        <w:rPr>
          <w:lang w:val="uk-UA"/>
        </w:rPr>
      </w:pPr>
    </w:p>
    <w:p w14:paraId="3C87E3F6" w14:textId="0F177928" w:rsidR="00757B32" w:rsidRPr="00C8595F" w:rsidRDefault="00C91204" w:rsidP="00757B32">
      <w:pPr>
        <w:rPr>
          <w:lang w:val="uk-UA"/>
        </w:rPr>
      </w:pPr>
      <w:r>
        <w:rPr>
          <w:lang w:val="uk-UA"/>
        </w:rPr>
        <w:t>Генеральний д</w:t>
      </w:r>
      <w:r w:rsidR="00757B32" w:rsidRPr="00C8595F">
        <w:rPr>
          <w:lang w:val="uk-UA"/>
        </w:rPr>
        <w:t>иректор</w:t>
      </w:r>
      <w:r w:rsidR="00757B32" w:rsidRPr="00C8595F">
        <w:rPr>
          <w:lang w:val="uk-UA"/>
        </w:rPr>
        <w:tab/>
        <w:t xml:space="preserve">                          </w:t>
      </w:r>
      <w:r>
        <w:rPr>
          <w:i/>
          <w:lang w:val="uk-UA"/>
        </w:rPr>
        <w:t>Кобець</w:t>
      </w:r>
      <w:r w:rsidR="00757B32" w:rsidRPr="00C8595F">
        <w:rPr>
          <w:lang w:val="uk-UA"/>
        </w:rPr>
        <w:tab/>
        <w:t xml:space="preserve">                             </w:t>
      </w:r>
      <w:r>
        <w:rPr>
          <w:lang w:val="uk-UA"/>
        </w:rPr>
        <w:t>Сергій</w:t>
      </w:r>
      <w:r w:rsidR="00757B32" w:rsidRPr="00C8595F">
        <w:rPr>
          <w:lang w:val="uk-UA"/>
        </w:rPr>
        <w:t xml:space="preserve"> </w:t>
      </w:r>
      <w:r>
        <w:rPr>
          <w:lang w:val="uk-UA"/>
        </w:rPr>
        <w:t>КОБЕЦЬ</w:t>
      </w:r>
      <w:r w:rsidR="00757B32" w:rsidRPr="00C8595F">
        <w:rPr>
          <w:lang w:val="uk-UA"/>
        </w:rPr>
        <w:t xml:space="preserve"> </w:t>
      </w:r>
    </w:p>
    <w:p w14:paraId="444128F6" w14:textId="77777777" w:rsidR="00757B32" w:rsidRPr="00C8595F" w:rsidRDefault="00757B32" w:rsidP="00757B32">
      <w:pPr>
        <w:rPr>
          <w:lang w:val="uk-UA"/>
        </w:rPr>
      </w:pPr>
    </w:p>
    <w:p w14:paraId="12CD41FB" w14:textId="77777777" w:rsidR="00757B32" w:rsidRPr="00C8595F" w:rsidRDefault="00757B32" w:rsidP="00757B32">
      <w:pPr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57B32" w:rsidRPr="00C8595F" w14:paraId="2C0E95C8" w14:textId="77777777" w:rsidTr="004722F7">
        <w:tc>
          <w:tcPr>
            <w:tcW w:w="5920" w:type="dxa"/>
          </w:tcPr>
          <w:p w14:paraId="10A23553" w14:textId="174518D0" w:rsidR="00CD32DB" w:rsidRDefault="00CD32DB" w:rsidP="004722F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 наказом ознайомлені:</w:t>
            </w:r>
          </w:p>
          <w:p w14:paraId="67690123" w14:textId="69C6F497" w:rsidR="00757B32" w:rsidRPr="00C8595F" w:rsidRDefault="00CD32DB" w:rsidP="004722F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Заступник генерального директора</w:t>
            </w:r>
          </w:p>
          <w:p w14:paraId="425D9C71" w14:textId="4599C4AE" w:rsidR="00757B32" w:rsidRPr="00C8595F" w:rsidRDefault="00CD32DB" w:rsidP="004722F7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i/>
                <w:u w:val="single"/>
                <w:lang w:val="uk-UA"/>
              </w:rPr>
              <w:t>Щуренко</w:t>
            </w:r>
            <w:proofErr w:type="spellEnd"/>
            <w:r>
              <w:rPr>
                <w:i/>
                <w:u w:val="single"/>
                <w:lang w:val="uk-UA"/>
              </w:rPr>
              <w:t xml:space="preserve"> </w:t>
            </w:r>
            <w:r w:rsidR="00757B32" w:rsidRPr="00C8595F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Олег</w:t>
            </w:r>
            <w:r w:rsidR="00757B32" w:rsidRPr="00C8595F">
              <w:rPr>
                <w:lang w:val="uk-UA"/>
              </w:rPr>
              <w:t xml:space="preserve"> </w:t>
            </w:r>
            <w:r>
              <w:rPr>
                <w:lang w:val="uk-UA"/>
              </w:rPr>
              <w:t>ЩУРЕНКО</w:t>
            </w:r>
          </w:p>
          <w:p w14:paraId="6A04A8F5" w14:textId="751AEB00" w:rsidR="00757B32" w:rsidRDefault="00CD32DB" w:rsidP="004722F7">
            <w:pPr>
              <w:spacing w:line="360" w:lineRule="auto"/>
              <w:rPr>
                <w:i/>
                <w:iCs/>
                <w:u w:val="single"/>
                <w:lang w:val="uk-UA"/>
              </w:rPr>
            </w:pPr>
            <w:r w:rsidRPr="00CD32DB">
              <w:rPr>
                <w:i/>
                <w:iCs/>
                <w:u w:val="single"/>
                <w:lang w:val="uk-UA"/>
              </w:rPr>
              <w:t>2</w:t>
            </w:r>
            <w:r w:rsidR="00535CB9">
              <w:rPr>
                <w:i/>
                <w:iCs/>
                <w:u w:val="single"/>
                <w:lang w:val="uk-UA"/>
              </w:rPr>
              <w:t>6</w:t>
            </w:r>
            <w:r w:rsidRPr="00CD32DB">
              <w:rPr>
                <w:i/>
                <w:iCs/>
                <w:u w:val="single"/>
                <w:lang w:val="uk-UA"/>
              </w:rPr>
              <w:t>.</w:t>
            </w:r>
            <w:r w:rsidR="00535CB9">
              <w:rPr>
                <w:i/>
                <w:iCs/>
                <w:u w:val="single"/>
                <w:lang w:val="uk-UA"/>
              </w:rPr>
              <w:t>12</w:t>
            </w:r>
            <w:r w:rsidRPr="00CD32DB">
              <w:rPr>
                <w:i/>
                <w:iCs/>
                <w:u w:val="single"/>
                <w:lang w:val="uk-UA"/>
              </w:rPr>
              <w:t>.20</w:t>
            </w:r>
            <w:r w:rsidR="00535CB9">
              <w:rPr>
                <w:i/>
                <w:iCs/>
                <w:u w:val="single"/>
                <w:lang w:val="uk-UA"/>
              </w:rPr>
              <w:t>2</w:t>
            </w:r>
            <w:r w:rsidR="009F16C7">
              <w:rPr>
                <w:i/>
                <w:iCs/>
                <w:u w:val="single"/>
                <w:lang w:val="uk-UA"/>
              </w:rPr>
              <w:t>3</w:t>
            </w:r>
          </w:p>
          <w:p w14:paraId="635D01A8" w14:textId="77777777" w:rsidR="003D1C8C" w:rsidRDefault="003D1C8C" w:rsidP="004722F7">
            <w:pPr>
              <w:spacing w:line="360" w:lineRule="auto"/>
              <w:rPr>
                <w:i/>
                <w:iCs/>
                <w:u w:val="single"/>
                <w:lang w:val="uk-UA"/>
              </w:rPr>
            </w:pPr>
          </w:p>
          <w:p w14:paraId="021574E2" w14:textId="77777777" w:rsidR="003D1C8C" w:rsidRDefault="003D1C8C" w:rsidP="003D1C8C">
            <w:pPr>
              <w:spacing w:line="360" w:lineRule="auto"/>
              <w:rPr>
                <w:i/>
                <w:u w:val="single"/>
                <w:lang w:val="uk-UA"/>
              </w:rPr>
            </w:pPr>
            <w:r>
              <w:rPr>
                <w:lang w:val="uk-UA"/>
              </w:rPr>
              <w:t>Бухгалтер</w:t>
            </w:r>
            <w:r w:rsidRPr="00C8595F">
              <w:rPr>
                <w:i/>
                <w:u w:val="single"/>
                <w:lang w:val="uk-UA"/>
              </w:rPr>
              <w:t xml:space="preserve"> </w:t>
            </w:r>
          </w:p>
          <w:p w14:paraId="0C31B654" w14:textId="77777777" w:rsidR="003D1C8C" w:rsidRPr="00C8595F" w:rsidRDefault="003D1C8C" w:rsidP="003D1C8C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i/>
                <w:u w:val="single"/>
                <w:lang w:val="uk-UA"/>
              </w:rPr>
              <w:t>Кислуха</w:t>
            </w:r>
            <w:proofErr w:type="spellEnd"/>
            <w:r w:rsidRPr="00C8595F">
              <w:rPr>
                <w:lang w:val="uk-UA"/>
              </w:rPr>
              <w:t xml:space="preserve">  </w:t>
            </w:r>
            <w:r>
              <w:rPr>
                <w:lang w:val="uk-UA"/>
              </w:rPr>
              <w:t>Алла</w:t>
            </w:r>
            <w:r w:rsidRPr="00C8595F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КИСЛУХА</w:t>
            </w:r>
          </w:p>
          <w:p w14:paraId="1C477724" w14:textId="24B65C48" w:rsidR="003D1C8C" w:rsidRPr="003D1C8C" w:rsidRDefault="003D1C8C" w:rsidP="004722F7">
            <w:pPr>
              <w:spacing w:line="360" w:lineRule="auto"/>
              <w:rPr>
                <w:i/>
                <w:u w:val="single"/>
                <w:lang w:val="uk-UA"/>
              </w:rPr>
            </w:pPr>
            <w:r w:rsidRPr="00CD32DB">
              <w:rPr>
                <w:i/>
                <w:iCs/>
                <w:u w:val="single"/>
                <w:lang w:val="uk-UA"/>
              </w:rPr>
              <w:t>2</w:t>
            </w:r>
            <w:r w:rsidR="00535CB9">
              <w:rPr>
                <w:i/>
                <w:iCs/>
                <w:u w:val="single"/>
                <w:lang w:val="uk-UA"/>
              </w:rPr>
              <w:t>6</w:t>
            </w:r>
            <w:r w:rsidRPr="00CD32DB">
              <w:rPr>
                <w:i/>
                <w:iCs/>
                <w:u w:val="single"/>
                <w:lang w:val="uk-UA"/>
              </w:rPr>
              <w:t>.</w:t>
            </w:r>
            <w:r w:rsidR="00535CB9">
              <w:rPr>
                <w:i/>
                <w:iCs/>
                <w:u w:val="single"/>
                <w:lang w:val="uk-UA"/>
              </w:rPr>
              <w:t>12</w:t>
            </w:r>
            <w:r w:rsidRPr="00CD32DB">
              <w:rPr>
                <w:i/>
                <w:iCs/>
                <w:u w:val="single"/>
                <w:lang w:val="uk-UA"/>
              </w:rPr>
              <w:t>.20</w:t>
            </w:r>
            <w:r w:rsidR="00535CB9">
              <w:rPr>
                <w:i/>
                <w:iCs/>
                <w:u w:val="single"/>
                <w:lang w:val="uk-UA"/>
              </w:rPr>
              <w:t>2</w:t>
            </w:r>
            <w:r w:rsidR="009F16C7">
              <w:rPr>
                <w:i/>
                <w:iCs/>
                <w:u w:val="single"/>
                <w:lang w:val="uk-UA"/>
              </w:rPr>
              <w:t>3</w:t>
            </w:r>
          </w:p>
        </w:tc>
        <w:tc>
          <w:tcPr>
            <w:tcW w:w="3651" w:type="dxa"/>
          </w:tcPr>
          <w:p w14:paraId="7CB25C9E" w14:textId="72D190E8" w:rsidR="00757B32" w:rsidRPr="00C8595F" w:rsidRDefault="00CD32DB" w:rsidP="004722F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br/>
              <w:t>Головний бухгалтер</w:t>
            </w:r>
          </w:p>
          <w:p w14:paraId="6198109C" w14:textId="02FF049C" w:rsidR="00757B32" w:rsidRPr="00C8595F" w:rsidRDefault="00CD32DB" w:rsidP="004722F7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i/>
                <w:u w:val="single"/>
                <w:lang w:val="uk-UA"/>
              </w:rPr>
              <w:t>Сахно</w:t>
            </w:r>
            <w:proofErr w:type="spellEnd"/>
            <w:r w:rsidR="00757B32" w:rsidRPr="00C8595F">
              <w:rPr>
                <w:lang w:val="uk-UA"/>
              </w:rPr>
              <w:t xml:space="preserve">   </w:t>
            </w:r>
            <w:r>
              <w:rPr>
                <w:lang w:val="uk-UA"/>
              </w:rPr>
              <w:t>Тет</w:t>
            </w:r>
            <w:r w:rsidR="001E2EF0">
              <w:rPr>
                <w:lang w:val="uk-UA"/>
              </w:rPr>
              <w:t>яна</w:t>
            </w:r>
            <w:r w:rsidR="00757B32" w:rsidRPr="00C8595F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САХНО</w:t>
            </w:r>
          </w:p>
          <w:p w14:paraId="21C20A37" w14:textId="0C608EF8" w:rsidR="00757B32" w:rsidRPr="00C8595F" w:rsidRDefault="00CD32DB" w:rsidP="004722F7">
            <w:pPr>
              <w:spacing w:line="360" w:lineRule="auto"/>
              <w:rPr>
                <w:i/>
                <w:u w:val="single"/>
                <w:lang w:val="uk-UA"/>
              </w:rPr>
            </w:pPr>
            <w:r w:rsidRPr="00CD32DB">
              <w:rPr>
                <w:i/>
                <w:iCs/>
                <w:u w:val="single"/>
                <w:lang w:val="uk-UA"/>
              </w:rPr>
              <w:t>2</w:t>
            </w:r>
            <w:r w:rsidR="00535CB9">
              <w:rPr>
                <w:i/>
                <w:iCs/>
                <w:u w:val="single"/>
                <w:lang w:val="uk-UA"/>
              </w:rPr>
              <w:t>6</w:t>
            </w:r>
            <w:r w:rsidRPr="00CD32DB">
              <w:rPr>
                <w:i/>
                <w:iCs/>
                <w:u w:val="single"/>
                <w:lang w:val="uk-UA"/>
              </w:rPr>
              <w:t>.</w:t>
            </w:r>
            <w:r w:rsidR="00535CB9">
              <w:rPr>
                <w:i/>
                <w:iCs/>
                <w:u w:val="single"/>
                <w:lang w:val="uk-UA"/>
              </w:rPr>
              <w:t>12</w:t>
            </w:r>
            <w:r w:rsidRPr="00CD32DB">
              <w:rPr>
                <w:i/>
                <w:iCs/>
                <w:u w:val="single"/>
                <w:lang w:val="uk-UA"/>
              </w:rPr>
              <w:t>.20</w:t>
            </w:r>
            <w:r w:rsidR="00535CB9">
              <w:rPr>
                <w:i/>
                <w:iCs/>
                <w:u w:val="single"/>
                <w:lang w:val="uk-UA"/>
              </w:rPr>
              <w:t>2</w:t>
            </w:r>
            <w:r w:rsidR="009F16C7">
              <w:rPr>
                <w:i/>
                <w:iCs/>
                <w:u w:val="single"/>
                <w:lang w:val="uk-UA"/>
              </w:rPr>
              <w:t>3</w:t>
            </w:r>
          </w:p>
        </w:tc>
      </w:tr>
    </w:tbl>
    <w:p w14:paraId="42F00C64" w14:textId="77777777" w:rsidR="008C7789" w:rsidRPr="00C91204" w:rsidRDefault="008C7789" w:rsidP="008C7789">
      <w:pPr>
        <w:ind w:firstLine="709"/>
        <w:contextualSpacing/>
        <w:jc w:val="right"/>
        <w:rPr>
          <w:bCs/>
          <w:szCs w:val="24"/>
          <w:lang w:val="uk-UA"/>
        </w:rPr>
      </w:pPr>
      <w:r w:rsidRPr="00C91204">
        <w:rPr>
          <w:bCs/>
          <w:szCs w:val="24"/>
          <w:lang w:val="uk-UA"/>
        </w:rPr>
        <w:t>Додаток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до</w:t>
      </w:r>
    </w:p>
    <w:p w14:paraId="0E1841D5" w14:textId="77777777" w:rsidR="008C7789" w:rsidRPr="00C91204" w:rsidRDefault="008C7789" w:rsidP="008C7789">
      <w:pPr>
        <w:ind w:firstLine="709"/>
        <w:contextualSpacing/>
        <w:jc w:val="right"/>
        <w:rPr>
          <w:bCs/>
          <w:szCs w:val="24"/>
          <w:lang w:val="uk-UA"/>
        </w:rPr>
      </w:pPr>
      <w:r w:rsidRPr="00C91204">
        <w:rPr>
          <w:bCs/>
          <w:szCs w:val="24"/>
          <w:lang w:val="uk-UA"/>
        </w:rPr>
        <w:t>наказу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від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2</w:t>
      </w:r>
      <w:r>
        <w:rPr>
          <w:bCs/>
          <w:szCs w:val="24"/>
          <w:lang w:val="uk-UA"/>
        </w:rPr>
        <w:t>6</w:t>
      </w:r>
      <w:r w:rsidRPr="00C91204">
        <w:rPr>
          <w:bCs/>
          <w:szCs w:val="24"/>
          <w:lang w:val="uk-UA"/>
        </w:rPr>
        <w:t>.</w:t>
      </w:r>
      <w:r>
        <w:rPr>
          <w:bCs/>
          <w:szCs w:val="24"/>
          <w:lang w:val="uk-UA"/>
        </w:rPr>
        <w:t>12</w:t>
      </w:r>
      <w:r w:rsidRPr="00C91204">
        <w:rPr>
          <w:bCs/>
          <w:szCs w:val="24"/>
          <w:lang w:val="uk-UA"/>
        </w:rPr>
        <w:t>.20</w:t>
      </w:r>
      <w:r>
        <w:rPr>
          <w:bCs/>
          <w:szCs w:val="24"/>
          <w:lang w:val="uk-UA"/>
        </w:rPr>
        <w:t xml:space="preserve">23 </w:t>
      </w:r>
      <w:r w:rsidRPr="00C91204">
        <w:rPr>
          <w:bCs/>
          <w:szCs w:val="24"/>
          <w:lang w:val="uk-UA"/>
        </w:rPr>
        <w:t>№</w:t>
      </w:r>
      <w:r>
        <w:rPr>
          <w:bCs/>
          <w:szCs w:val="24"/>
          <w:lang w:val="uk-UA"/>
        </w:rPr>
        <w:t xml:space="preserve"> 1</w:t>
      </w:r>
      <w:r w:rsidRPr="00C91204">
        <w:rPr>
          <w:bCs/>
          <w:szCs w:val="24"/>
          <w:lang w:val="uk-UA"/>
        </w:rPr>
        <w:t>33</w:t>
      </w:r>
    </w:p>
    <w:p w14:paraId="53A23243" w14:textId="77777777" w:rsidR="008C7789" w:rsidRDefault="008C7789" w:rsidP="008C7789">
      <w:pPr>
        <w:spacing w:line="360" w:lineRule="auto"/>
        <w:rPr>
          <w:i/>
          <w:u w:val="single"/>
          <w:lang w:val="uk-UA"/>
        </w:rPr>
      </w:pPr>
    </w:p>
    <w:p w14:paraId="106F22CA" w14:textId="77777777" w:rsidR="008C7789" w:rsidRPr="00C91204" w:rsidRDefault="008C7789" w:rsidP="008C7789">
      <w:pPr>
        <w:ind w:firstLine="709"/>
        <w:contextualSpacing/>
        <w:jc w:val="center"/>
        <w:rPr>
          <w:b/>
          <w:bCs/>
          <w:sz w:val="28"/>
          <w:lang w:val="uk-UA"/>
        </w:rPr>
      </w:pPr>
      <w:r w:rsidRPr="00C91204">
        <w:rPr>
          <w:b/>
          <w:bCs/>
          <w:sz w:val="28"/>
          <w:lang w:val="uk-UA"/>
        </w:rPr>
        <w:t>ПОЛОЖЕННЯ</w:t>
      </w:r>
    </w:p>
    <w:p w14:paraId="129648D2" w14:textId="77777777" w:rsidR="008C7789" w:rsidRPr="00C91204" w:rsidRDefault="008C7789" w:rsidP="008C7789">
      <w:pPr>
        <w:ind w:firstLine="709"/>
        <w:contextualSpacing/>
        <w:jc w:val="center"/>
        <w:rPr>
          <w:b/>
          <w:szCs w:val="24"/>
          <w:lang w:val="uk-UA"/>
        </w:rPr>
      </w:pPr>
      <w:r w:rsidRPr="00C91204">
        <w:rPr>
          <w:b/>
          <w:bCs/>
          <w:szCs w:val="24"/>
          <w:lang w:val="uk-UA"/>
        </w:rPr>
        <w:t>про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облікову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політику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szCs w:val="24"/>
          <w:lang w:val="uk-UA"/>
        </w:rPr>
        <w:t>Товариства</w:t>
      </w:r>
      <w:r>
        <w:rPr>
          <w:b/>
          <w:szCs w:val="24"/>
          <w:lang w:val="uk-UA"/>
        </w:rPr>
        <w:t xml:space="preserve"> </w:t>
      </w:r>
      <w:r w:rsidRPr="00C91204">
        <w:rPr>
          <w:b/>
          <w:szCs w:val="24"/>
          <w:lang w:val="uk-UA"/>
        </w:rPr>
        <w:t>з</w:t>
      </w:r>
      <w:r>
        <w:rPr>
          <w:b/>
          <w:szCs w:val="24"/>
          <w:lang w:val="uk-UA"/>
        </w:rPr>
        <w:t xml:space="preserve"> </w:t>
      </w:r>
      <w:r w:rsidRPr="00C91204">
        <w:rPr>
          <w:b/>
          <w:szCs w:val="24"/>
          <w:lang w:val="uk-UA"/>
        </w:rPr>
        <w:t>обмеженою</w:t>
      </w:r>
      <w:r>
        <w:rPr>
          <w:b/>
          <w:szCs w:val="24"/>
          <w:lang w:val="uk-UA"/>
        </w:rPr>
        <w:t xml:space="preserve"> </w:t>
      </w:r>
      <w:r w:rsidRPr="00C91204">
        <w:rPr>
          <w:b/>
          <w:szCs w:val="24"/>
          <w:lang w:val="uk-UA"/>
        </w:rPr>
        <w:t>відповідальністю</w:t>
      </w:r>
    </w:p>
    <w:p w14:paraId="2A7464ED" w14:textId="77777777" w:rsidR="008C7789" w:rsidRPr="00C91204" w:rsidRDefault="008C7789" w:rsidP="008C7789">
      <w:pPr>
        <w:ind w:firstLine="709"/>
        <w:contextualSpacing/>
        <w:jc w:val="center"/>
        <w:rPr>
          <w:szCs w:val="24"/>
          <w:u w:val="single"/>
          <w:lang w:val="uk-UA"/>
        </w:rPr>
      </w:pPr>
      <w:r w:rsidRPr="00C91204">
        <w:rPr>
          <w:b/>
          <w:szCs w:val="24"/>
          <w:lang w:val="uk-UA"/>
        </w:rPr>
        <w:t>«Зразкове»</w:t>
      </w:r>
    </w:p>
    <w:p w14:paraId="4E509A42" w14:textId="77777777" w:rsidR="008C7789" w:rsidRPr="001E3405" w:rsidRDefault="008C7789" w:rsidP="008C7789">
      <w:pPr>
        <w:ind w:firstLine="709"/>
        <w:contextualSpacing/>
        <w:jc w:val="both"/>
        <w:rPr>
          <w:sz w:val="20"/>
          <w:szCs w:val="20"/>
          <w:lang w:val="uk-UA"/>
        </w:rPr>
      </w:pPr>
    </w:p>
    <w:p w14:paraId="053ABEBB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Відповідно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Закону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України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«Про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бухгалтерський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фінансову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звітність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Україні»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16.07.1999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996-XIV,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наказу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Міністерства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фінансів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України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«Про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затвердження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Плану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рахунків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бухгалтерського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Інструкції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його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застосування»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30.11.1999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291,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також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метою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дотримання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підприємством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єдиної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методики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відображення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господарських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операцій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забезпечення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своєчасного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надання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достовірної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інформації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користувачам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lastRenderedPageBreak/>
        <w:t>фінансової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звітності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Товариство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обмеженою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відповідальністю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«Зразкове»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(</w:t>
      </w:r>
      <w:r w:rsidRPr="00C91204">
        <w:rPr>
          <w:i/>
          <w:szCs w:val="24"/>
          <w:lang w:val="uk-UA"/>
        </w:rPr>
        <w:t>далі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—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Підприємство)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застосовує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такі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положення.</w:t>
      </w:r>
    </w:p>
    <w:p w14:paraId="39B3BCDD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b/>
          <w:bCs/>
          <w:szCs w:val="24"/>
          <w:lang w:val="uk-UA"/>
        </w:rPr>
      </w:pPr>
    </w:p>
    <w:p w14:paraId="3F613537" w14:textId="77777777" w:rsidR="008C7789" w:rsidRPr="00C91204" w:rsidRDefault="008C7789" w:rsidP="008C7789">
      <w:pPr>
        <w:ind w:firstLine="709"/>
        <w:contextualSpacing/>
        <w:jc w:val="center"/>
        <w:rPr>
          <w:b/>
          <w:bCs/>
          <w:szCs w:val="24"/>
          <w:lang w:val="uk-UA"/>
        </w:rPr>
      </w:pPr>
      <w:r w:rsidRPr="00C91204">
        <w:rPr>
          <w:b/>
          <w:bCs/>
          <w:szCs w:val="24"/>
          <w:lang w:val="uk-UA"/>
        </w:rPr>
        <w:t>1.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Організація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бухгалтерського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обліку</w:t>
      </w:r>
    </w:p>
    <w:p w14:paraId="0F434B09" w14:textId="77777777" w:rsidR="008C7789" w:rsidRPr="00C91204" w:rsidRDefault="008C7789" w:rsidP="008C7789">
      <w:pPr>
        <w:ind w:firstLine="709"/>
        <w:contextualSpacing/>
        <w:jc w:val="center"/>
        <w:rPr>
          <w:b/>
          <w:bCs/>
          <w:szCs w:val="24"/>
          <w:lang w:val="uk-UA"/>
        </w:rPr>
      </w:pPr>
    </w:p>
    <w:p w14:paraId="23A259C2" w14:textId="77777777" w:rsidR="008C7789" w:rsidRPr="00C91204" w:rsidRDefault="008C7789" w:rsidP="008C7789">
      <w:pPr>
        <w:numPr>
          <w:ilvl w:val="0"/>
          <w:numId w:val="1"/>
        </w:numPr>
        <w:ind w:left="0" w:firstLine="709"/>
        <w:contextualSpacing/>
        <w:jc w:val="both"/>
        <w:rPr>
          <w:szCs w:val="24"/>
          <w:highlight w:val="yellow"/>
          <w:lang w:val="uk-UA"/>
        </w:rPr>
      </w:pPr>
      <w:r w:rsidRPr="00C91204">
        <w:rPr>
          <w:szCs w:val="24"/>
          <w:lang w:val="uk-UA"/>
        </w:rPr>
        <w:t>1.1.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Відображати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господарські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операції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бухгалтерському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складати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фінансову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звітність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відповідно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національних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положень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(стандартів)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бухгалтерського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обліку.</w:t>
      </w:r>
      <w:r>
        <w:rPr>
          <w:szCs w:val="24"/>
          <w:lang w:val="uk-UA"/>
        </w:rPr>
        <w:t xml:space="preserve"> </w:t>
      </w:r>
    </w:p>
    <w:p w14:paraId="265A37E0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1.2.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Застосовувати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Підприємстві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журнально-ордерну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систему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використанням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програмного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комплексу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«...».</w:t>
      </w:r>
    </w:p>
    <w:p w14:paraId="6E1E6264" w14:textId="77777777" w:rsidR="008C7789" w:rsidRPr="00A67585" w:rsidRDefault="008C7789" w:rsidP="008C7789">
      <w:pPr>
        <w:tabs>
          <w:tab w:val="num" w:pos="0"/>
        </w:tabs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1.3.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Встановити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таку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форму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організації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бухгалтерського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обліку: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бухгалтерський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веде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бухгалтерська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служба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чолі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з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головним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бухгалтером.</w:t>
      </w:r>
      <w:r>
        <w:rPr>
          <w:szCs w:val="24"/>
          <w:lang w:val="uk-UA"/>
        </w:rPr>
        <w:t xml:space="preserve"> </w:t>
      </w:r>
    </w:p>
    <w:p w14:paraId="1EB18440" w14:textId="77777777" w:rsidR="008C7789" w:rsidRPr="00A217D3" w:rsidRDefault="008C7789" w:rsidP="008C7789">
      <w:pPr>
        <w:tabs>
          <w:tab w:val="num" w:pos="0"/>
        </w:tabs>
        <w:ind w:firstLine="709"/>
        <w:contextualSpacing/>
        <w:jc w:val="both"/>
        <w:rPr>
          <w:szCs w:val="24"/>
          <w:lang w:val="uk-UA"/>
        </w:rPr>
      </w:pPr>
      <w:r w:rsidRPr="00A67585">
        <w:rPr>
          <w:szCs w:val="24"/>
          <w:lang w:val="uk-UA"/>
        </w:rPr>
        <w:t>1.4.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Облік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активів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зобов’язань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вести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окремо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за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такими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видами</w:t>
      </w:r>
      <w:r>
        <w:rPr>
          <w:szCs w:val="24"/>
          <w:lang w:val="uk-UA"/>
        </w:rPr>
        <w:t xml:space="preserve"> </w:t>
      </w:r>
      <w:r w:rsidRPr="00A67585">
        <w:rPr>
          <w:szCs w:val="24"/>
          <w:lang w:val="uk-UA"/>
        </w:rPr>
        <w:t>діяльності:</w:t>
      </w:r>
      <w:r>
        <w:rPr>
          <w:szCs w:val="24"/>
          <w:lang w:val="uk-UA"/>
        </w:rPr>
        <w:t xml:space="preserve"> </w:t>
      </w:r>
    </w:p>
    <w:p w14:paraId="1B2B50B6" w14:textId="77777777" w:rsidR="008C7789" w:rsidRPr="00A10DA8" w:rsidRDefault="008C7789" w:rsidP="008C778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10DA8">
        <w:rPr>
          <w:rFonts w:ascii="Times New Roman" w:hAnsi="Times New Roman"/>
          <w:sz w:val="24"/>
          <w:szCs w:val="24"/>
          <w:lang w:val="uk-UA"/>
        </w:rPr>
        <w:t>реалізація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DA8">
        <w:rPr>
          <w:rFonts w:ascii="Times New Roman" w:hAnsi="Times New Roman"/>
          <w:sz w:val="24"/>
          <w:szCs w:val="24"/>
          <w:lang w:val="uk-UA"/>
        </w:rPr>
        <w:t>товарів,</w:t>
      </w:r>
      <w:r>
        <w:rPr>
          <w:rFonts w:ascii="Times New Roman" w:hAnsi="Times New Roman"/>
          <w:sz w:val="24"/>
          <w:szCs w:val="24"/>
          <w:lang w:val="uk-UA"/>
        </w:rPr>
        <w:t xml:space="preserve"> робіт, послуг </w:t>
      </w:r>
      <w:r w:rsidRPr="00A10DA8">
        <w:rPr>
          <w:rFonts w:ascii="Times New Roman" w:hAnsi="Times New Roman"/>
          <w:sz w:val="24"/>
          <w:szCs w:val="24"/>
          <w:lang w:val="uk-UA"/>
        </w:rPr>
        <w:t>що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DA8">
        <w:rPr>
          <w:rFonts w:ascii="Times New Roman" w:hAnsi="Times New Roman"/>
          <w:sz w:val="24"/>
          <w:szCs w:val="24"/>
          <w:lang w:val="uk-UA"/>
        </w:rPr>
        <w:t>оподатковуються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DA8">
        <w:rPr>
          <w:rFonts w:ascii="Times New Roman" w:hAnsi="Times New Roman"/>
          <w:sz w:val="24"/>
          <w:szCs w:val="24"/>
          <w:lang w:val="uk-UA"/>
        </w:rPr>
        <w:t>ПДВ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DA8">
        <w:rPr>
          <w:rFonts w:ascii="Times New Roman" w:hAnsi="Times New Roman"/>
          <w:sz w:val="24"/>
          <w:szCs w:val="24"/>
          <w:lang w:val="uk-UA"/>
        </w:rPr>
        <w:t>за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DA8">
        <w:rPr>
          <w:rFonts w:ascii="Times New Roman" w:hAnsi="Times New Roman"/>
          <w:sz w:val="24"/>
          <w:szCs w:val="24"/>
          <w:lang w:val="uk-UA"/>
        </w:rPr>
        <w:t>ставкою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DA8">
        <w:rPr>
          <w:rFonts w:ascii="Times New Roman" w:hAnsi="Times New Roman"/>
          <w:sz w:val="24"/>
          <w:szCs w:val="24"/>
          <w:lang w:val="uk-UA"/>
        </w:rPr>
        <w:t>20%;</w:t>
      </w:r>
    </w:p>
    <w:p w14:paraId="67C41834" w14:textId="77777777" w:rsidR="008C7789" w:rsidRPr="00A10DA8" w:rsidRDefault="008C7789" w:rsidP="008C778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10DA8">
        <w:rPr>
          <w:rFonts w:ascii="Times New Roman" w:hAnsi="Times New Roman"/>
          <w:sz w:val="24"/>
          <w:szCs w:val="24"/>
          <w:lang w:val="uk-UA"/>
        </w:rPr>
        <w:t>реалізація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DA8">
        <w:rPr>
          <w:rFonts w:ascii="Times New Roman" w:hAnsi="Times New Roman"/>
          <w:sz w:val="24"/>
          <w:szCs w:val="24"/>
          <w:lang w:val="uk-UA"/>
        </w:rPr>
        <w:t>товарів,</w:t>
      </w:r>
      <w:r>
        <w:rPr>
          <w:rFonts w:ascii="Times New Roman" w:hAnsi="Times New Roman"/>
          <w:sz w:val="24"/>
          <w:szCs w:val="24"/>
          <w:lang w:val="uk-UA"/>
        </w:rPr>
        <w:t xml:space="preserve"> робіт, послуг </w:t>
      </w:r>
      <w:r w:rsidRPr="00A10DA8">
        <w:rPr>
          <w:rFonts w:ascii="Times New Roman" w:hAnsi="Times New Roman"/>
          <w:sz w:val="24"/>
          <w:szCs w:val="24"/>
          <w:lang w:val="uk-UA"/>
        </w:rPr>
        <w:t>за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DA8">
        <w:rPr>
          <w:rFonts w:ascii="Times New Roman" w:hAnsi="Times New Roman"/>
          <w:sz w:val="24"/>
          <w:szCs w:val="24"/>
          <w:lang w:val="uk-UA"/>
        </w:rPr>
        <w:t>якими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0DA8">
        <w:rPr>
          <w:rFonts w:ascii="Times New Roman" w:hAnsi="Times New Roman"/>
          <w:sz w:val="24"/>
          <w:szCs w:val="24"/>
          <w:lang w:val="uk-UA"/>
        </w:rPr>
        <w:t>передбачен</w:t>
      </w:r>
      <w:r>
        <w:rPr>
          <w:rFonts w:ascii="Times New Roman" w:hAnsi="Times New Roman"/>
          <w:sz w:val="24"/>
          <w:szCs w:val="24"/>
          <w:lang w:val="uk-UA"/>
        </w:rPr>
        <w:t xml:space="preserve">е звільнення від оподаткування </w:t>
      </w:r>
      <w:r w:rsidRPr="00A10DA8">
        <w:rPr>
          <w:rFonts w:ascii="Times New Roman" w:hAnsi="Times New Roman"/>
          <w:sz w:val="24"/>
          <w:szCs w:val="24"/>
          <w:lang w:val="uk-UA"/>
        </w:rPr>
        <w:t>ПДВ.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8E164AB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b/>
          <w:bCs/>
          <w:szCs w:val="24"/>
          <w:lang w:val="uk-UA"/>
        </w:rPr>
      </w:pPr>
    </w:p>
    <w:p w14:paraId="29DFF5E6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center"/>
        <w:rPr>
          <w:b/>
          <w:bCs/>
          <w:szCs w:val="24"/>
          <w:lang w:val="uk-UA"/>
        </w:rPr>
      </w:pPr>
      <w:r w:rsidRPr="00C91204">
        <w:rPr>
          <w:b/>
          <w:bCs/>
          <w:szCs w:val="24"/>
          <w:lang w:val="uk-UA"/>
        </w:rPr>
        <w:t>2.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Повноваження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на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підпис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документів</w:t>
      </w:r>
    </w:p>
    <w:p w14:paraId="0FE9431D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b/>
          <w:bCs/>
          <w:szCs w:val="24"/>
          <w:lang w:val="uk-UA"/>
        </w:rPr>
      </w:pPr>
    </w:p>
    <w:p w14:paraId="02C058C0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2.1.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Право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першого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підпису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банківських</w:t>
      </w:r>
      <w:r>
        <w:rPr>
          <w:szCs w:val="24"/>
          <w:lang w:val="uk-UA"/>
        </w:rPr>
        <w:t xml:space="preserve">, касових та </w:t>
      </w:r>
      <w:r w:rsidRPr="00C91204">
        <w:rPr>
          <w:szCs w:val="24"/>
          <w:lang w:val="uk-UA"/>
        </w:rPr>
        <w:t>розрахунково-платіжних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документах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має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генеральний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директор.</w:t>
      </w:r>
      <w:r>
        <w:rPr>
          <w:szCs w:val="24"/>
          <w:lang w:val="uk-UA"/>
        </w:rPr>
        <w:t xml:space="preserve"> </w:t>
      </w:r>
    </w:p>
    <w:p w14:paraId="28196D7B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2.2.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Головний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має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право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другого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підпису.</w:t>
      </w:r>
    </w:p>
    <w:p w14:paraId="7289D635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2.3.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час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відсутності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генерального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право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першого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підпису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має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заступник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генерального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директора.</w:t>
      </w:r>
    </w:p>
    <w:p w14:paraId="2CEBADE2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2.4.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час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відсутності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головного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право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другого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підпису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надають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бухгалтерові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письмовим</w:t>
      </w:r>
      <w:r>
        <w:rPr>
          <w:szCs w:val="24"/>
          <w:lang w:val="uk-UA"/>
        </w:rPr>
        <w:t xml:space="preserve"> наказом (</w:t>
      </w:r>
      <w:r w:rsidRPr="00C91204">
        <w:rPr>
          <w:szCs w:val="24"/>
          <w:lang w:val="uk-UA"/>
        </w:rPr>
        <w:t>розпорядженням</w:t>
      </w:r>
      <w:r>
        <w:rPr>
          <w:szCs w:val="24"/>
          <w:lang w:val="uk-UA"/>
        </w:rPr>
        <w:t xml:space="preserve">) </w:t>
      </w:r>
      <w:r w:rsidRPr="00C91204">
        <w:rPr>
          <w:szCs w:val="24"/>
          <w:lang w:val="uk-UA"/>
        </w:rPr>
        <w:t>генерального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директора.</w:t>
      </w:r>
    </w:p>
    <w:p w14:paraId="687A900A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2.5.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час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відсутності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робочому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місці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поважних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причин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головного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його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обов’язки,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відповідальність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права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покладають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письмовим</w:t>
      </w:r>
      <w:r>
        <w:rPr>
          <w:szCs w:val="24"/>
          <w:lang w:val="uk-UA"/>
        </w:rPr>
        <w:t xml:space="preserve"> наказом (</w:t>
      </w:r>
      <w:r w:rsidRPr="00C91204">
        <w:rPr>
          <w:szCs w:val="24"/>
          <w:lang w:val="uk-UA"/>
        </w:rPr>
        <w:t>розпорядженням</w:t>
      </w:r>
      <w:r>
        <w:rPr>
          <w:szCs w:val="24"/>
          <w:lang w:val="uk-UA"/>
        </w:rPr>
        <w:t xml:space="preserve">) </w:t>
      </w:r>
      <w:r w:rsidRPr="00C91204">
        <w:rPr>
          <w:szCs w:val="24"/>
          <w:lang w:val="uk-UA"/>
        </w:rPr>
        <w:t>генерального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директора.</w:t>
      </w:r>
    </w:p>
    <w:p w14:paraId="40F4C0C6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2.6.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Право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підпису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окремих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документів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може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надавати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генеральний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письмовим</w:t>
      </w:r>
      <w:r>
        <w:rPr>
          <w:szCs w:val="24"/>
          <w:lang w:val="uk-UA"/>
        </w:rPr>
        <w:t xml:space="preserve"> наказом (</w:t>
      </w:r>
      <w:r w:rsidRPr="00C91204">
        <w:rPr>
          <w:szCs w:val="24"/>
          <w:lang w:val="uk-UA"/>
        </w:rPr>
        <w:t>розпорядженням</w:t>
      </w:r>
      <w:r>
        <w:rPr>
          <w:szCs w:val="24"/>
          <w:lang w:val="uk-UA"/>
        </w:rPr>
        <w:t>)</w:t>
      </w:r>
      <w:r w:rsidRPr="00C91204">
        <w:rPr>
          <w:szCs w:val="24"/>
          <w:lang w:val="uk-UA"/>
        </w:rPr>
        <w:t>.</w:t>
      </w:r>
    </w:p>
    <w:p w14:paraId="0894506A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b/>
          <w:bCs/>
          <w:szCs w:val="24"/>
          <w:lang w:val="uk-UA"/>
        </w:rPr>
      </w:pPr>
    </w:p>
    <w:p w14:paraId="3CDD95E0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center"/>
        <w:rPr>
          <w:b/>
          <w:bCs/>
          <w:szCs w:val="24"/>
          <w:lang w:val="uk-UA"/>
        </w:rPr>
      </w:pPr>
      <w:r w:rsidRPr="00C91204">
        <w:rPr>
          <w:b/>
          <w:bCs/>
          <w:szCs w:val="24"/>
          <w:lang w:val="uk-UA"/>
        </w:rPr>
        <w:t>3.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Документообіг</w:t>
      </w:r>
    </w:p>
    <w:p w14:paraId="1BCB8207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b/>
          <w:bCs/>
          <w:szCs w:val="24"/>
          <w:lang w:val="uk-UA"/>
        </w:rPr>
      </w:pPr>
    </w:p>
    <w:p w14:paraId="6947FD3D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3.1.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Застосовувати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Графік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документообігу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(додаток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1).</w:t>
      </w:r>
    </w:p>
    <w:p w14:paraId="09CAFDEE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3.2.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Отримувати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видавати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матеріальні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цінності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мають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право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особи,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наведені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Переліку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(додаток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2).</w:t>
      </w:r>
    </w:p>
    <w:p w14:paraId="4B7C5519" w14:textId="77777777" w:rsidR="008C7789" w:rsidRPr="00C91204" w:rsidRDefault="008C7789" w:rsidP="008C7789">
      <w:pPr>
        <w:ind w:firstLine="709"/>
        <w:contextualSpacing/>
        <w:jc w:val="both"/>
        <w:rPr>
          <w:bCs/>
          <w:szCs w:val="24"/>
          <w:lang w:val="uk-UA"/>
        </w:rPr>
      </w:pPr>
      <w:r w:rsidRPr="00C91204">
        <w:rPr>
          <w:bCs/>
          <w:szCs w:val="24"/>
          <w:lang w:val="uk-UA"/>
        </w:rPr>
        <w:t>3.3.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До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дати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затвердження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відповідними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органами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окремих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форм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первинних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документів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застосовувати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форми,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затверджені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Підприємством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(додаток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3).</w:t>
      </w:r>
    </w:p>
    <w:p w14:paraId="7BD97E6A" w14:textId="77777777" w:rsidR="008C7789" w:rsidRPr="00C91204" w:rsidRDefault="008C7789" w:rsidP="008C7789">
      <w:pPr>
        <w:ind w:firstLine="709"/>
        <w:contextualSpacing/>
        <w:jc w:val="both"/>
        <w:rPr>
          <w:bCs/>
          <w:szCs w:val="24"/>
          <w:lang w:val="uk-UA"/>
        </w:rPr>
      </w:pPr>
      <w:r w:rsidRPr="00C91204">
        <w:rPr>
          <w:bCs/>
          <w:szCs w:val="24"/>
          <w:lang w:val="uk-UA"/>
        </w:rPr>
        <w:t>3.4.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Для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відображення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операцій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у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разі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відсутності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первинних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документів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дату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балансу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застосовувати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внутрішній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(додаток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4).</w:t>
      </w:r>
    </w:p>
    <w:p w14:paraId="61D39CA5" w14:textId="77777777" w:rsidR="008C7789" w:rsidRPr="00C91204" w:rsidRDefault="008C7789" w:rsidP="008C7789">
      <w:pPr>
        <w:ind w:firstLine="709"/>
        <w:contextualSpacing/>
        <w:jc w:val="both"/>
        <w:rPr>
          <w:bCs/>
          <w:szCs w:val="24"/>
          <w:lang w:val="uk-UA"/>
        </w:rPr>
      </w:pPr>
      <w:r w:rsidRPr="00C91204">
        <w:rPr>
          <w:bCs/>
          <w:szCs w:val="24"/>
          <w:lang w:val="uk-UA"/>
        </w:rPr>
        <w:t>3.5.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Первинні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та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зведені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облікові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документи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складати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у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паперовій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або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електронній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формі.</w:t>
      </w:r>
      <w:r>
        <w:rPr>
          <w:bCs/>
          <w:szCs w:val="24"/>
          <w:lang w:val="uk-UA"/>
        </w:rPr>
        <w:t xml:space="preserve"> </w:t>
      </w:r>
    </w:p>
    <w:p w14:paraId="0E2D54C4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</w:p>
    <w:p w14:paraId="7C19891D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center"/>
        <w:rPr>
          <w:b/>
          <w:bCs/>
          <w:szCs w:val="24"/>
          <w:lang w:val="uk-UA"/>
        </w:rPr>
      </w:pPr>
      <w:r w:rsidRPr="00C91204">
        <w:rPr>
          <w:b/>
          <w:bCs/>
          <w:szCs w:val="24"/>
          <w:lang w:val="uk-UA"/>
        </w:rPr>
        <w:t>4.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Інвентаризація</w:t>
      </w:r>
    </w:p>
    <w:p w14:paraId="7AAE1A4A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b/>
          <w:bCs/>
          <w:szCs w:val="24"/>
          <w:lang w:val="uk-UA"/>
        </w:rPr>
      </w:pPr>
    </w:p>
    <w:p w14:paraId="0433735C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4.1.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Проводити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інвентаризацію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активів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зобов’язань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письмовим</w:t>
      </w:r>
      <w:r>
        <w:rPr>
          <w:szCs w:val="24"/>
          <w:lang w:val="uk-UA"/>
        </w:rPr>
        <w:t xml:space="preserve"> наказом (</w:t>
      </w:r>
      <w:r w:rsidRPr="00C91204">
        <w:rPr>
          <w:szCs w:val="24"/>
          <w:lang w:val="uk-UA"/>
        </w:rPr>
        <w:t>розпорядженням</w:t>
      </w:r>
      <w:r>
        <w:rPr>
          <w:szCs w:val="24"/>
          <w:lang w:val="uk-UA"/>
        </w:rPr>
        <w:t xml:space="preserve">) </w:t>
      </w:r>
      <w:r w:rsidRPr="00C91204">
        <w:rPr>
          <w:szCs w:val="24"/>
          <w:lang w:val="uk-UA"/>
        </w:rPr>
        <w:t>генерального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директора,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якщо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інше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не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передбачено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законом.</w:t>
      </w:r>
    </w:p>
    <w:p w14:paraId="44DD483E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4.2.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Затвердити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склад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постійно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діючої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інвентаризаційної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комісії:</w:t>
      </w:r>
      <w:r>
        <w:rPr>
          <w:szCs w:val="24"/>
          <w:lang w:val="uk-UA"/>
        </w:rPr>
        <w:t xml:space="preserve"> </w:t>
      </w:r>
    </w:p>
    <w:p w14:paraId="782958B9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Голова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комісії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—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заступник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генерального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директора.</w:t>
      </w:r>
    </w:p>
    <w:p w14:paraId="653DA81E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Члени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комісії: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Головний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бухгалтер;</w:t>
      </w:r>
    </w:p>
    <w:p w14:paraId="09676AEE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Бухгалтер;</w:t>
      </w:r>
    </w:p>
    <w:p w14:paraId="5F7DF2BE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Головний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інженер;</w:t>
      </w:r>
    </w:p>
    <w:p w14:paraId="7DD64B65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Інженер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охорони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праці.</w:t>
      </w:r>
    </w:p>
    <w:p w14:paraId="211762DF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lastRenderedPageBreak/>
        <w:t>4.3.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Проводити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повну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інвентаризацію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основних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засобів,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нематеріальних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активів,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товарно-матеріальних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цінностей,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грошових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коштів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документів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розрахунків</w:t>
      </w:r>
      <w:r>
        <w:rPr>
          <w:szCs w:val="24"/>
          <w:lang w:val="uk-UA"/>
        </w:rPr>
        <w:t xml:space="preserve">  </w:t>
      </w:r>
      <w:r w:rsidRPr="00C91204">
        <w:rPr>
          <w:szCs w:val="24"/>
          <w:lang w:val="uk-UA"/>
        </w:rPr>
        <w:t>з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перевіркою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їх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фактичної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наявності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документального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підтвердження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станом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«01»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листопада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відповідного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року.</w:t>
      </w:r>
    </w:p>
    <w:p w14:paraId="1938BE2F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b/>
          <w:bCs/>
          <w:szCs w:val="24"/>
          <w:lang w:val="uk-UA"/>
        </w:rPr>
      </w:pPr>
    </w:p>
    <w:p w14:paraId="30E4DB41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center"/>
        <w:rPr>
          <w:b/>
          <w:bCs/>
          <w:szCs w:val="24"/>
          <w:lang w:val="uk-UA"/>
        </w:rPr>
      </w:pPr>
      <w:r w:rsidRPr="00C91204">
        <w:rPr>
          <w:b/>
          <w:bCs/>
          <w:szCs w:val="24"/>
          <w:lang w:val="uk-UA"/>
        </w:rPr>
        <w:t>5.</w:t>
      </w:r>
      <w:r>
        <w:rPr>
          <w:b/>
          <w:bCs/>
          <w:szCs w:val="24"/>
          <w:lang w:val="uk-UA"/>
        </w:rPr>
        <w:t xml:space="preserve"> </w:t>
      </w:r>
      <w:r w:rsidRPr="00C91204">
        <w:rPr>
          <w:b/>
          <w:bCs/>
          <w:szCs w:val="24"/>
          <w:lang w:val="uk-UA"/>
        </w:rPr>
        <w:t>Оцінка</w:t>
      </w:r>
    </w:p>
    <w:p w14:paraId="56BC1FB5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b/>
          <w:bCs/>
          <w:szCs w:val="24"/>
          <w:lang w:val="uk-UA"/>
        </w:rPr>
      </w:pPr>
    </w:p>
    <w:p w14:paraId="0A194D75" w14:textId="77777777" w:rsidR="008C7789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Проводити </w:t>
      </w:r>
      <w:r w:rsidRPr="00C91204">
        <w:rPr>
          <w:rFonts w:ascii="Times New Roman" w:hAnsi="Times New Roman" w:cs="Times New Roman"/>
          <w:sz w:val="24"/>
          <w:szCs w:val="24"/>
        </w:rPr>
        <w:t>переоцінку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основних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засобів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нематеріальних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активів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балансу</w:t>
      </w:r>
      <w:r>
        <w:rPr>
          <w:rFonts w:ascii="Times New Roman" w:hAnsi="Times New Roman" w:cs="Times New Roman"/>
          <w:sz w:val="24"/>
          <w:szCs w:val="24"/>
        </w:rPr>
        <w:t xml:space="preserve">, якщо залишкова вартість відхиляється від їх справедливої вартості на дату балансу понад 10 %. </w:t>
      </w:r>
    </w:p>
    <w:p w14:paraId="07BD27CC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Суму дооцінки необоротних активів зараховувати до нерозподіленого прибутку (непокритого збитку) під час вибуття переоцінених необоротних активів; </w:t>
      </w:r>
    </w:p>
    <w:p w14:paraId="7EAC699D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5.</w:t>
      </w:r>
      <w:r>
        <w:rPr>
          <w:szCs w:val="24"/>
          <w:lang w:val="uk-UA"/>
        </w:rPr>
        <w:t>3</w:t>
      </w:r>
      <w:r w:rsidRPr="00C91204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Покласти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інвентаризаційну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комісію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обов’язки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приймання,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списання,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оцінки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активів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зобов’язань.</w:t>
      </w:r>
    </w:p>
    <w:p w14:paraId="375CA831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5.</w:t>
      </w:r>
      <w:r>
        <w:rPr>
          <w:szCs w:val="24"/>
          <w:lang w:val="uk-UA"/>
        </w:rPr>
        <w:t>4</w:t>
      </w:r>
      <w:r w:rsidRPr="00C91204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Залучати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для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проведення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оцінки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окремих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об’єктів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активів</w:t>
      </w:r>
      <w:r>
        <w:rPr>
          <w:szCs w:val="24"/>
          <w:lang w:val="uk-UA"/>
        </w:rPr>
        <w:t xml:space="preserve"> суб’єктів оціночної діяльності за письмовим наказом (розпорядженням) генерального директора. </w:t>
      </w:r>
    </w:p>
    <w:p w14:paraId="78AD38E3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b/>
          <w:bCs/>
          <w:szCs w:val="24"/>
          <w:lang w:val="uk-UA"/>
        </w:rPr>
      </w:pPr>
    </w:p>
    <w:p w14:paraId="286C5B8C" w14:textId="77777777" w:rsidR="008C7789" w:rsidRPr="00C91204" w:rsidRDefault="008C7789" w:rsidP="008C7789">
      <w:pPr>
        <w:ind w:firstLine="709"/>
        <w:contextualSpacing/>
        <w:jc w:val="center"/>
        <w:rPr>
          <w:b/>
          <w:szCs w:val="24"/>
          <w:lang w:val="uk-UA"/>
        </w:rPr>
      </w:pPr>
      <w:r w:rsidRPr="00C91204">
        <w:rPr>
          <w:b/>
          <w:szCs w:val="24"/>
          <w:lang w:val="uk-UA"/>
        </w:rPr>
        <w:t>6.</w:t>
      </w:r>
      <w:r>
        <w:rPr>
          <w:b/>
          <w:szCs w:val="24"/>
          <w:lang w:val="uk-UA"/>
        </w:rPr>
        <w:t xml:space="preserve"> </w:t>
      </w:r>
      <w:r w:rsidRPr="00C91204">
        <w:rPr>
          <w:b/>
          <w:szCs w:val="24"/>
          <w:lang w:val="uk-UA"/>
        </w:rPr>
        <w:t>Бухгалтерський</w:t>
      </w:r>
      <w:r>
        <w:rPr>
          <w:b/>
          <w:szCs w:val="24"/>
          <w:lang w:val="uk-UA"/>
        </w:rPr>
        <w:t xml:space="preserve"> </w:t>
      </w:r>
      <w:r w:rsidRPr="00C91204">
        <w:rPr>
          <w:b/>
          <w:szCs w:val="24"/>
          <w:lang w:val="uk-UA"/>
        </w:rPr>
        <w:t>облік</w:t>
      </w:r>
    </w:p>
    <w:p w14:paraId="6000BFBB" w14:textId="77777777" w:rsidR="008C7789" w:rsidRPr="00C91204" w:rsidRDefault="008C7789" w:rsidP="008C7789">
      <w:pPr>
        <w:ind w:firstLine="709"/>
        <w:contextualSpacing/>
        <w:jc w:val="both"/>
        <w:rPr>
          <w:b/>
          <w:szCs w:val="24"/>
          <w:lang w:val="uk-UA"/>
        </w:rPr>
      </w:pPr>
    </w:p>
    <w:p w14:paraId="17C859C7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6.1.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Вести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бухгалтерський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відповідно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Робочого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плану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рахунків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(додаток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5).</w:t>
      </w:r>
    </w:p>
    <w:p w14:paraId="7C28EFE5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6.2.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Для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витрат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застосовувати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рахунки</w:t>
      </w:r>
      <w:r>
        <w:rPr>
          <w:szCs w:val="24"/>
          <w:lang w:val="uk-UA"/>
        </w:rPr>
        <w:t xml:space="preserve"> класу </w:t>
      </w:r>
      <w:r w:rsidRPr="00C91204">
        <w:rPr>
          <w:szCs w:val="24"/>
          <w:lang w:val="uk-UA"/>
        </w:rPr>
        <w:t>9</w:t>
      </w:r>
      <w:r>
        <w:rPr>
          <w:szCs w:val="24"/>
          <w:lang w:val="uk-UA"/>
        </w:rPr>
        <w:t xml:space="preserve"> «Витрат діяльності»</w:t>
      </w:r>
      <w:r w:rsidRPr="00C91204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</w:p>
    <w:p w14:paraId="498824C5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6.3.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Встановити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тривалість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операційного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циклу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для</w:t>
      </w:r>
      <w:r>
        <w:rPr>
          <w:szCs w:val="24"/>
          <w:lang w:val="uk-UA"/>
        </w:rPr>
        <w:t xml:space="preserve"> виробництва продукції  </w:t>
      </w:r>
      <w:r w:rsidRPr="00C91204">
        <w:rPr>
          <w:szCs w:val="24"/>
          <w:lang w:val="uk-UA"/>
        </w:rPr>
        <w:t>—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один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календарний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місяць.</w:t>
      </w:r>
      <w:r>
        <w:rPr>
          <w:szCs w:val="24"/>
          <w:lang w:val="uk-UA"/>
        </w:rPr>
        <w:t xml:space="preserve">  </w:t>
      </w:r>
    </w:p>
    <w:p w14:paraId="06F767B8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6.4.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Ступінь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завершеності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операції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надання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послуг</w:t>
      </w:r>
      <w:r>
        <w:rPr>
          <w:szCs w:val="24"/>
          <w:lang w:val="uk-UA"/>
        </w:rPr>
        <w:t xml:space="preserve"> (виконання робіт)  </w:t>
      </w:r>
      <w:r w:rsidRPr="00C91204">
        <w:rPr>
          <w:szCs w:val="24"/>
          <w:lang w:val="uk-UA"/>
        </w:rPr>
        <w:t>оцінювати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шляхом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вивчення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виконаної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роботи.</w:t>
      </w:r>
      <w:r>
        <w:rPr>
          <w:szCs w:val="24"/>
          <w:lang w:val="uk-UA"/>
        </w:rPr>
        <w:t xml:space="preserve"> </w:t>
      </w:r>
    </w:p>
    <w:p w14:paraId="5C52C2A0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6.5.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Встановити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Підприємстві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такі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показники:</w:t>
      </w:r>
    </w:p>
    <w:p w14:paraId="6E016A96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Норми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витрат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(додаток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6);</w:t>
      </w:r>
    </w:p>
    <w:p w14:paraId="4762DD00" w14:textId="77777777" w:rsidR="008C7789" w:rsidRPr="00C91204" w:rsidRDefault="008C7789" w:rsidP="008C7789">
      <w:pPr>
        <w:tabs>
          <w:tab w:val="num" w:pos="0"/>
        </w:tabs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Норми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природного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убутку</w:t>
      </w:r>
      <w:r>
        <w:rPr>
          <w:szCs w:val="24"/>
          <w:lang w:val="uk-UA"/>
        </w:rPr>
        <w:t xml:space="preserve"> запасів </w:t>
      </w:r>
      <w:r w:rsidRPr="00C91204">
        <w:rPr>
          <w:szCs w:val="24"/>
          <w:lang w:val="uk-UA"/>
        </w:rPr>
        <w:t>(додаток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7).</w:t>
      </w:r>
    </w:p>
    <w:p w14:paraId="36C5210B" w14:textId="77777777" w:rsidR="008C7789" w:rsidRPr="00C91204" w:rsidRDefault="008C7789" w:rsidP="008C7789">
      <w:pPr>
        <w:ind w:firstLine="709"/>
        <w:contextualSpacing/>
        <w:jc w:val="both"/>
        <w:rPr>
          <w:bCs/>
          <w:szCs w:val="24"/>
          <w:lang w:val="uk-UA"/>
        </w:rPr>
      </w:pPr>
      <w:r w:rsidRPr="00C91204">
        <w:rPr>
          <w:bCs/>
          <w:szCs w:val="24"/>
          <w:lang w:val="uk-UA"/>
        </w:rPr>
        <w:t>6.6.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основних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засобів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відносити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матеріальні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необоротні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активи,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вартість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яких</w:t>
      </w:r>
      <w:r>
        <w:rPr>
          <w:szCs w:val="24"/>
          <w:lang w:val="uk-UA"/>
        </w:rPr>
        <w:t xml:space="preserve"> </w:t>
      </w:r>
      <w:r w:rsidRPr="00C91204">
        <w:rPr>
          <w:bCs/>
          <w:iCs/>
          <w:szCs w:val="24"/>
          <w:lang w:val="uk-UA"/>
        </w:rPr>
        <w:t>перевищує</w:t>
      </w:r>
      <w:r>
        <w:rPr>
          <w:bCs/>
          <w:szCs w:val="24"/>
          <w:lang w:val="uk-UA"/>
        </w:rPr>
        <w:t xml:space="preserve"> 20 </w:t>
      </w:r>
      <w:r w:rsidRPr="00C91204">
        <w:rPr>
          <w:bCs/>
          <w:szCs w:val="24"/>
          <w:lang w:val="uk-UA"/>
        </w:rPr>
        <w:t>000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грн.</w:t>
      </w:r>
    </w:p>
    <w:p w14:paraId="439166E2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bCs/>
          <w:szCs w:val="24"/>
          <w:lang w:val="uk-UA"/>
        </w:rPr>
        <w:t>6.7.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Визначати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строки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корисного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використання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основних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засобів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і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нематеріальних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активів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з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урахуванням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відповідних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мінімально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допустимих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строків,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встановлених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податковим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законодавством.</w:t>
      </w:r>
      <w:r>
        <w:rPr>
          <w:bCs/>
          <w:szCs w:val="24"/>
          <w:lang w:val="uk-UA"/>
        </w:rPr>
        <w:t xml:space="preserve">  </w:t>
      </w:r>
    </w:p>
    <w:p w14:paraId="3C24B54F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6.8.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Амортизацію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основних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засобів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нематеріальних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активів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здійснювати</w:t>
      </w:r>
      <w:r>
        <w:rPr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прямолінійним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методом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із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застосуванням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строків,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встановлених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для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кожного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об’єкта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основних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засобів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нематеріальних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активів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окремо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підставі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письмового</w:t>
      </w:r>
      <w:r>
        <w:rPr>
          <w:szCs w:val="24"/>
          <w:lang w:val="uk-UA"/>
        </w:rPr>
        <w:t xml:space="preserve"> наказу (</w:t>
      </w:r>
      <w:r w:rsidRPr="00C91204">
        <w:rPr>
          <w:szCs w:val="24"/>
          <w:lang w:val="uk-UA"/>
        </w:rPr>
        <w:t>розпорядження</w:t>
      </w:r>
      <w:r>
        <w:rPr>
          <w:szCs w:val="24"/>
          <w:lang w:val="uk-UA"/>
        </w:rPr>
        <w:t xml:space="preserve">) </w:t>
      </w:r>
      <w:r w:rsidRPr="00C91204">
        <w:rPr>
          <w:szCs w:val="24"/>
          <w:lang w:val="uk-UA"/>
        </w:rPr>
        <w:t>генерального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директора.</w:t>
      </w:r>
    </w:p>
    <w:p w14:paraId="674C5CEE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6.9.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Нараховувати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амортизацію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основних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засобів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нематеріальних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активів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що</w:t>
      </w:r>
      <w:r>
        <w:rPr>
          <w:szCs w:val="24"/>
          <w:lang w:val="uk-UA"/>
        </w:rPr>
        <w:t>місяця</w:t>
      </w:r>
      <w:r w:rsidRPr="00C91204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</w:p>
    <w:p w14:paraId="7796105E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6.10.</w:t>
      </w:r>
      <w:r>
        <w:rPr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Ліквідаційну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вартість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об’єктів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основних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засобів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встановлювати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окремо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підставі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письмового</w:t>
      </w:r>
      <w:r>
        <w:rPr>
          <w:szCs w:val="24"/>
          <w:lang w:val="uk-UA"/>
        </w:rPr>
        <w:t xml:space="preserve"> наказу (</w:t>
      </w:r>
      <w:r w:rsidRPr="00C91204">
        <w:rPr>
          <w:szCs w:val="24"/>
          <w:lang w:val="uk-UA"/>
        </w:rPr>
        <w:t>розпорядження</w:t>
      </w:r>
      <w:r>
        <w:rPr>
          <w:szCs w:val="24"/>
          <w:lang w:val="uk-UA"/>
        </w:rPr>
        <w:t xml:space="preserve">) </w:t>
      </w:r>
      <w:r w:rsidRPr="00C91204">
        <w:rPr>
          <w:szCs w:val="24"/>
          <w:lang w:val="uk-UA"/>
        </w:rPr>
        <w:t>генерального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директора.</w:t>
      </w:r>
    </w:p>
    <w:p w14:paraId="52FED44B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6.11.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Нараховувати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амортизацію</w:t>
      </w:r>
      <w:r>
        <w:rPr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малоцінних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необоротних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матеріальних</w:t>
      </w:r>
      <w:r>
        <w:rPr>
          <w:bCs/>
          <w:szCs w:val="24"/>
          <w:lang w:val="uk-UA"/>
        </w:rPr>
        <w:t xml:space="preserve"> </w:t>
      </w:r>
      <w:r w:rsidRPr="00C91204">
        <w:rPr>
          <w:bCs/>
          <w:szCs w:val="24"/>
          <w:lang w:val="uk-UA"/>
        </w:rPr>
        <w:t>активів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першому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місяці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використання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об’єкта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сумі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100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відсотків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його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вартості.</w:t>
      </w:r>
      <w:r>
        <w:rPr>
          <w:szCs w:val="24"/>
          <w:lang w:val="uk-UA"/>
        </w:rPr>
        <w:t xml:space="preserve"> </w:t>
      </w:r>
    </w:p>
    <w:p w14:paraId="15231BB0" w14:textId="77777777" w:rsidR="008C7789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6.12.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Факт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поліпшення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об’єкта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основних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засобів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(модернізація,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модифікація,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добудова,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дообладнання,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реконструкція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тощо)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встановлює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генеральний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директор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письмовим</w:t>
      </w:r>
      <w:r>
        <w:rPr>
          <w:szCs w:val="24"/>
          <w:lang w:val="uk-UA"/>
        </w:rPr>
        <w:t xml:space="preserve"> наказом (</w:t>
      </w:r>
      <w:r w:rsidRPr="00C91204">
        <w:rPr>
          <w:szCs w:val="24"/>
          <w:lang w:val="uk-UA"/>
        </w:rPr>
        <w:t>розпорядженням</w:t>
      </w:r>
      <w:r>
        <w:rPr>
          <w:szCs w:val="24"/>
          <w:lang w:val="uk-UA"/>
        </w:rPr>
        <w:t>)</w:t>
      </w:r>
      <w:r w:rsidRPr="00C91204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</w:p>
    <w:p w14:paraId="7EE9EBA0" w14:textId="77777777" w:rsidR="008C7789" w:rsidRPr="006A5686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6.13. </w:t>
      </w:r>
      <w:r w:rsidRPr="00A10DA8">
        <w:rPr>
          <w:rFonts w:hint="eastAsia"/>
          <w:szCs w:val="24"/>
          <w:lang w:val="uk-UA"/>
        </w:rPr>
        <w:t>Доручити</w:t>
      </w:r>
      <w:r>
        <w:rPr>
          <w:szCs w:val="24"/>
          <w:lang w:val="uk-UA"/>
        </w:rPr>
        <w:t xml:space="preserve"> інвентаризаційній </w:t>
      </w:r>
      <w:r w:rsidRPr="00A10DA8">
        <w:rPr>
          <w:rFonts w:hint="eastAsia"/>
          <w:szCs w:val="24"/>
          <w:lang w:val="uk-UA"/>
        </w:rPr>
        <w:t>комісії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проведення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щорічного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моніторингу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та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внесення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пропозицій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щодо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перегляду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на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кінець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звітного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року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строку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корисного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використання</w:t>
      </w:r>
      <w:r w:rsidRPr="00A10DA8">
        <w:rPr>
          <w:szCs w:val="24"/>
          <w:lang w:val="uk-UA"/>
        </w:rPr>
        <w:t>,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ліквідаційної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вартості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та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методу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амортизації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об’єктів</w:t>
      </w:r>
      <w:r>
        <w:rPr>
          <w:szCs w:val="24"/>
          <w:lang w:val="uk-UA"/>
        </w:rPr>
        <w:t xml:space="preserve"> основних засобів </w:t>
      </w:r>
      <w:r w:rsidRPr="00A10DA8">
        <w:rPr>
          <w:rFonts w:hint="eastAsia"/>
          <w:szCs w:val="24"/>
          <w:lang w:val="uk-UA"/>
        </w:rPr>
        <w:t>у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разі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зміни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очікуваних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економічних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вигід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від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їх</w:t>
      </w:r>
      <w:r>
        <w:rPr>
          <w:szCs w:val="24"/>
          <w:lang w:val="uk-UA"/>
        </w:rPr>
        <w:t xml:space="preserve"> </w:t>
      </w:r>
      <w:r w:rsidRPr="00A10DA8">
        <w:rPr>
          <w:rFonts w:hint="eastAsia"/>
          <w:szCs w:val="24"/>
          <w:lang w:val="uk-UA"/>
        </w:rPr>
        <w:t>використання</w:t>
      </w:r>
      <w:r w:rsidRPr="00A10DA8">
        <w:rPr>
          <w:szCs w:val="24"/>
          <w:lang w:val="uk-UA"/>
        </w:rPr>
        <w:t>.</w:t>
      </w:r>
    </w:p>
    <w:p w14:paraId="6F015E45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6.1</w:t>
      </w:r>
      <w:r>
        <w:rPr>
          <w:szCs w:val="24"/>
          <w:lang w:val="uk-UA"/>
        </w:rPr>
        <w:t>4</w:t>
      </w:r>
      <w:r w:rsidRPr="00C91204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Встановити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час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для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створення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кваліфікаційного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активу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—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три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місяці.</w:t>
      </w:r>
      <w:r>
        <w:rPr>
          <w:szCs w:val="24"/>
          <w:lang w:val="uk-UA"/>
        </w:rPr>
        <w:t xml:space="preserve"> </w:t>
      </w:r>
    </w:p>
    <w:p w14:paraId="228A74BB" w14:textId="77777777" w:rsidR="008C7789" w:rsidRPr="00C91204" w:rsidRDefault="008C7789" w:rsidP="008C7789">
      <w:pPr>
        <w:ind w:firstLine="709"/>
        <w:contextualSpacing/>
        <w:jc w:val="both"/>
        <w:rPr>
          <w:szCs w:val="24"/>
          <w:lang w:val="uk-UA"/>
        </w:rPr>
      </w:pPr>
      <w:r w:rsidRPr="00C91204">
        <w:rPr>
          <w:szCs w:val="24"/>
          <w:lang w:val="uk-UA"/>
        </w:rPr>
        <w:t>6.1</w:t>
      </w:r>
      <w:r>
        <w:rPr>
          <w:szCs w:val="24"/>
          <w:lang w:val="uk-UA"/>
        </w:rPr>
        <w:t>5</w:t>
      </w:r>
      <w:r w:rsidRPr="00C91204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Одиницею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бухгалтерського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обліку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запасів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визнавати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їх</w:t>
      </w:r>
      <w:r>
        <w:rPr>
          <w:szCs w:val="24"/>
          <w:lang w:val="uk-UA"/>
        </w:rPr>
        <w:t xml:space="preserve"> </w:t>
      </w:r>
      <w:r w:rsidRPr="00C91204">
        <w:rPr>
          <w:szCs w:val="24"/>
          <w:lang w:val="uk-UA"/>
        </w:rPr>
        <w:t>найменування.</w:t>
      </w:r>
      <w:r>
        <w:rPr>
          <w:szCs w:val="24"/>
          <w:lang w:val="uk-UA"/>
        </w:rPr>
        <w:t xml:space="preserve">  </w:t>
      </w:r>
    </w:p>
    <w:p w14:paraId="34ACE08F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Облік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транспортно-заготівельних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окремому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субрахунку.</w:t>
      </w:r>
    </w:p>
    <w:p w14:paraId="672F9162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разі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вибуття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запасів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застосовувати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перших за часом надходжень запасів (ФІФО)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948BA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lastRenderedPageBreak/>
        <w:t>6.1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204">
        <w:rPr>
          <w:rFonts w:ascii="Times New Roman" w:hAnsi="Times New Roman" w:cs="Times New Roman"/>
          <w:sz w:val="24"/>
          <w:szCs w:val="24"/>
        </w:rPr>
        <w:t>Величину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резерву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сумнівних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боргів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розраховувати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методом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абсолютної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сумнівної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заборгованості.</w:t>
      </w:r>
    </w:p>
    <w:p w14:paraId="5E97BF2A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Створювати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забезпечення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відпусток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працівникам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Підприємства.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Величину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забезпечення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розраховувати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шляхом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множення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фактично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нарахованої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працівникам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заробітної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плати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коефіцієнт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резервування,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обчислюють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відношення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річної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планової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суми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відпусток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загального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річного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планового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фонду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оплати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445">
        <w:rPr>
          <w:rFonts w:ascii="Times New Roman" w:hAnsi="Times New Roman" w:cs="Times New Roman"/>
          <w:sz w:val="24"/>
          <w:szCs w:val="24"/>
        </w:rPr>
        <w:t>праці;</w:t>
      </w:r>
    </w:p>
    <w:p w14:paraId="7E8DA5EA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20. Створювати резерв виконання гарантійних зобов’язань у розмірі 1 % від вартості реалізованої продукції; </w:t>
      </w:r>
    </w:p>
    <w:p w14:paraId="1B230549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204">
        <w:rPr>
          <w:rFonts w:ascii="Times New Roman" w:hAnsi="Times New Roman" w:cs="Times New Roman"/>
          <w:sz w:val="24"/>
          <w:szCs w:val="24"/>
        </w:rPr>
        <w:t>Встановити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статей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калькулювання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виробничої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собівартості</w:t>
      </w:r>
      <w:r>
        <w:rPr>
          <w:rFonts w:ascii="Times New Roman" w:hAnsi="Times New Roman" w:cs="Times New Roman"/>
          <w:sz w:val="24"/>
          <w:szCs w:val="24"/>
        </w:rPr>
        <w:t xml:space="preserve"> продукції  </w:t>
      </w:r>
      <w:r w:rsidRPr="00C91204">
        <w:rPr>
          <w:rFonts w:ascii="Times New Roman" w:hAnsi="Times New Roman" w:cs="Times New Roman"/>
          <w:sz w:val="24"/>
          <w:szCs w:val="24"/>
        </w:rPr>
        <w:t>(додаток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C91204">
        <w:rPr>
          <w:rFonts w:ascii="Times New Roman" w:hAnsi="Times New Roman" w:cs="Times New Roman"/>
          <w:sz w:val="24"/>
          <w:szCs w:val="24"/>
        </w:rPr>
        <w:t>).</w:t>
      </w:r>
    </w:p>
    <w:p w14:paraId="298E7DFD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Затвердити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змінних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постійних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загальновиробничих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(додаток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C91204">
        <w:rPr>
          <w:rFonts w:ascii="Times New Roman" w:hAnsi="Times New Roman" w:cs="Times New Roman"/>
          <w:sz w:val="24"/>
          <w:szCs w:val="24"/>
        </w:rPr>
        <w:t>).</w:t>
      </w:r>
    </w:p>
    <w:p w14:paraId="5A841CCA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Застосовувати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прямі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витрати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праці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базу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розподілу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змінних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постійних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розподілених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загальновиробничих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витрат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514EF9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виробництві застосовувати позамовний метод обліку витрат на виробництво та калькулювання виробничої собівартості продукції;</w:t>
      </w:r>
    </w:p>
    <w:p w14:paraId="5F4F54E9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Встановити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межу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суттєвості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9602A" w14:textId="77777777" w:rsidR="008C7789" w:rsidRPr="00C91204" w:rsidRDefault="008C7789" w:rsidP="008C7789">
      <w:pPr>
        <w:pStyle w:val="ShiftAlt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окремих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обліку,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належать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активів,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зобов’язань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власного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капіталу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підприємства,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підсумку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активів,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зобов’язань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власного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капіталу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відповідно;</w:t>
      </w:r>
    </w:p>
    <w:p w14:paraId="286AE5DA" w14:textId="77777777" w:rsidR="008C7789" w:rsidRPr="00C91204" w:rsidRDefault="008C7789" w:rsidP="008C7789">
      <w:pPr>
        <w:pStyle w:val="ShiftAlt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окремих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видів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доходів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3%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чистого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прибутку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(збитку)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підприємства;</w:t>
      </w:r>
    </w:p>
    <w:p w14:paraId="2800B7B0" w14:textId="77777777" w:rsidR="008C7789" w:rsidRPr="00C91204" w:rsidRDefault="008C7789" w:rsidP="008C7789">
      <w:pPr>
        <w:pStyle w:val="ShiftAlt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зменшення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корисності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основних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засобів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нематеріальних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активів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відхилення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залишкової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вартості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їхньої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справедливої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вартості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10%;</w:t>
      </w:r>
    </w:p>
    <w:p w14:paraId="3E939199" w14:textId="77777777" w:rsidR="008C7789" w:rsidRPr="00C91204" w:rsidRDefault="008C7789" w:rsidP="008C7789">
      <w:pPr>
        <w:pStyle w:val="ShiftAlt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визначення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подібних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активів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різниця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між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справедливою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вартістю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обміну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має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перевищувати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10%;</w:t>
      </w:r>
    </w:p>
    <w:p w14:paraId="3E4574AF" w14:textId="77777777" w:rsidR="008C7789" w:rsidRPr="00C91204" w:rsidRDefault="008C7789" w:rsidP="008C7789">
      <w:pPr>
        <w:pStyle w:val="ShiftAlt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статей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балансу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підсумку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балансу;</w:t>
      </w:r>
    </w:p>
    <w:p w14:paraId="099A347F" w14:textId="77777777" w:rsidR="008C7789" w:rsidRPr="00C91204" w:rsidRDefault="008C7789" w:rsidP="008C7789">
      <w:pPr>
        <w:pStyle w:val="ShiftAlt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статей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звіту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фінансові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результати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чистого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доходу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реалізації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(товарів,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робіт,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послуг);</w:t>
      </w:r>
    </w:p>
    <w:p w14:paraId="7BDC9438" w14:textId="77777777" w:rsidR="008C7789" w:rsidRPr="00C91204" w:rsidRDefault="008C7789" w:rsidP="008C7789">
      <w:pPr>
        <w:pStyle w:val="ShiftAlt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статей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звіту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грошових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коштів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чистого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руху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грошових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коштів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операційної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діяльності;</w:t>
      </w:r>
    </w:p>
    <w:p w14:paraId="582F2F5D" w14:textId="77777777" w:rsidR="008C7789" w:rsidRPr="00C91204" w:rsidRDefault="008C7789" w:rsidP="008C7789">
      <w:pPr>
        <w:pStyle w:val="ShiftAlt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статей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звіту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зміни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власному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капіталі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розміру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власного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капіталу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підприємства.</w:t>
      </w:r>
    </w:p>
    <w:p w14:paraId="2538E8EA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Звіт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грошових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коштів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складати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застосуванням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прямого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C2297" w14:textId="77777777" w:rsidR="008C7789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Відображати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відстрочені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податкові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активи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відстрочені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податкові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річній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фінансовій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звітності.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BC91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6.28.</w:t>
      </w:r>
      <w:r>
        <w:rPr>
          <w:sz w:val="28"/>
          <w:szCs w:val="28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Розрахунок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курсових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різниць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монетарними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статтями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іноземній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валюті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балансу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операції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проводити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сумою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операції.</w:t>
      </w:r>
    </w:p>
    <w:p w14:paraId="7169EBFA" w14:textId="77777777" w:rsidR="008C7789" w:rsidRPr="00A10DA8" w:rsidRDefault="008C7789" w:rsidP="008C7789">
      <w:pPr>
        <w:pStyle w:val="Default"/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A10DA8">
        <w:rPr>
          <w:lang w:val="uk-UA"/>
        </w:rPr>
        <w:t>6.2</w:t>
      </w:r>
      <w:r>
        <w:rPr>
          <w:lang w:val="uk-UA"/>
        </w:rPr>
        <w:t>9</w:t>
      </w:r>
      <w:r w:rsidRPr="00A10DA8">
        <w:rPr>
          <w:lang w:val="uk-UA"/>
        </w:rPr>
        <w:t>.</w:t>
      </w:r>
      <w:r>
        <w:rPr>
          <w:lang w:val="uk-UA"/>
        </w:rPr>
        <w:t xml:space="preserve">  </w:t>
      </w:r>
      <w:r w:rsidRPr="00A10DA8">
        <w:rPr>
          <w:color w:val="auto"/>
          <w:lang w:val="uk-UA"/>
        </w:rPr>
        <w:t>Застосовувати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для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дисконтування:</w:t>
      </w:r>
      <w:r>
        <w:rPr>
          <w:color w:val="auto"/>
          <w:lang w:val="uk-UA"/>
        </w:rPr>
        <w:t xml:space="preserve"> </w:t>
      </w:r>
    </w:p>
    <w:p w14:paraId="078EC5D8" w14:textId="77777777" w:rsidR="008C7789" w:rsidRPr="00A10DA8" w:rsidRDefault="008C7789" w:rsidP="008C7789">
      <w:pPr>
        <w:pStyle w:val="Default"/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A10DA8">
        <w:rPr>
          <w:color w:val="auto"/>
          <w:lang w:val="uk-UA"/>
        </w:rPr>
        <w:t>-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довгострокових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зобов’язань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ставку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відсотка,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за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якою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підприємство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може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отримати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по</w:t>
      </w:r>
      <w:r w:rsidRPr="00A10DA8">
        <w:rPr>
          <w:color w:val="auto"/>
          <w:lang w:val="uk-UA"/>
        </w:rPr>
        <w:softHyphen/>
        <w:t>зикові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кошти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на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аналогічних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умовах;</w:t>
      </w:r>
      <w:r>
        <w:rPr>
          <w:color w:val="auto"/>
          <w:lang w:val="uk-UA"/>
        </w:rPr>
        <w:t xml:space="preserve"> </w:t>
      </w:r>
    </w:p>
    <w:p w14:paraId="0B4891DD" w14:textId="77777777" w:rsidR="008C7789" w:rsidRPr="00FF7A0D" w:rsidRDefault="008C7789" w:rsidP="008C7789">
      <w:pPr>
        <w:pStyle w:val="Default"/>
        <w:tabs>
          <w:tab w:val="left" w:pos="851"/>
        </w:tabs>
        <w:ind w:firstLine="567"/>
        <w:jc w:val="both"/>
      </w:pPr>
      <w:r>
        <w:rPr>
          <w:color w:val="auto"/>
          <w:lang w:val="uk-UA"/>
        </w:rPr>
        <w:t xml:space="preserve">- </w:t>
      </w:r>
      <w:r w:rsidRPr="00A10DA8">
        <w:rPr>
          <w:color w:val="auto"/>
          <w:lang w:val="uk-UA"/>
        </w:rPr>
        <w:t>довгострокової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дебіторської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заборгованості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ставку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відсотка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за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депозитами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на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аналогічних</w:t>
      </w:r>
      <w:r>
        <w:rPr>
          <w:color w:val="auto"/>
          <w:lang w:val="uk-UA"/>
        </w:rPr>
        <w:t xml:space="preserve"> </w:t>
      </w:r>
      <w:r w:rsidRPr="00A10DA8">
        <w:rPr>
          <w:color w:val="auto"/>
          <w:lang w:val="uk-UA"/>
        </w:rPr>
        <w:t>умовах.</w:t>
      </w:r>
    </w:p>
    <w:p w14:paraId="7A108D12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6.30. </w:t>
      </w:r>
      <w:r w:rsidRPr="00C91204">
        <w:rPr>
          <w:rFonts w:ascii="Times New Roman" w:hAnsi="Times New Roman" w:cs="Times New Roman"/>
          <w:sz w:val="24"/>
          <w:szCs w:val="24"/>
        </w:rPr>
        <w:t>Визначити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види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сегментів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діяльності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їх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пріоритетність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підприємства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(додаток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91204">
        <w:rPr>
          <w:rFonts w:ascii="Times New Roman" w:hAnsi="Times New Roman" w:cs="Times New Roman"/>
          <w:sz w:val="24"/>
          <w:szCs w:val="24"/>
        </w:rPr>
        <w:t>).</w:t>
      </w:r>
    </w:p>
    <w:p w14:paraId="6800D7CF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Затвердити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пов’язаних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сторін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(додаток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1204">
        <w:rPr>
          <w:rFonts w:ascii="Times New Roman" w:hAnsi="Times New Roman" w:cs="Times New Roman"/>
          <w:sz w:val="24"/>
          <w:szCs w:val="24"/>
        </w:rPr>
        <w:t>).</w:t>
      </w:r>
    </w:p>
    <w:p w14:paraId="03640C2D" w14:textId="77777777" w:rsidR="008C7789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120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Зміни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цього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Положення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вносить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генеральний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204">
        <w:rPr>
          <w:rFonts w:ascii="Times New Roman" w:hAnsi="Times New Roman" w:cs="Times New Roman"/>
          <w:sz w:val="24"/>
          <w:szCs w:val="24"/>
        </w:rPr>
        <w:t>письмовим</w:t>
      </w:r>
      <w:r>
        <w:rPr>
          <w:rFonts w:ascii="Times New Roman" w:hAnsi="Times New Roman" w:cs="Times New Roman"/>
          <w:sz w:val="24"/>
          <w:szCs w:val="24"/>
        </w:rPr>
        <w:t xml:space="preserve"> наказом (</w:t>
      </w:r>
      <w:r w:rsidRPr="00C91204">
        <w:rPr>
          <w:rFonts w:ascii="Times New Roman" w:hAnsi="Times New Roman" w:cs="Times New Roman"/>
          <w:sz w:val="24"/>
          <w:szCs w:val="24"/>
        </w:rPr>
        <w:t>розпорядженням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1204">
        <w:rPr>
          <w:rFonts w:ascii="Times New Roman" w:hAnsi="Times New Roman" w:cs="Times New Roman"/>
          <w:sz w:val="24"/>
          <w:szCs w:val="24"/>
        </w:rPr>
        <w:t>.</w:t>
      </w:r>
    </w:p>
    <w:p w14:paraId="3033C402" w14:textId="77777777" w:rsidR="008C7789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CF35A44" w14:textId="77777777" w:rsidR="008C7789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Увести в дію цей наказ з 01.01.2024 року</w:t>
      </w:r>
    </w:p>
    <w:p w14:paraId="2EDABEDE" w14:textId="77777777" w:rsidR="008C7789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Положення покласти на головного бухгалтера. </w:t>
      </w:r>
    </w:p>
    <w:p w14:paraId="18D90E29" w14:textId="77777777" w:rsidR="008C7789" w:rsidRPr="00F766D0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>Інспектору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кадрів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ознайомити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(під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особистий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підпис)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змістом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цього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наказу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посадових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осіб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працівників,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причетні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A8">
        <w:rPr>
          <w:rFonts w:ascii="Times New Roman" w:hAnsi="Times New Roman" w:cs="Times New Roman"/>
          <w:sz w:val="24"/>
          <w:szCs w:val="24"/>
        </w:rPr>
        <w:t>виконання.</w:t>
      </w:r>
    </w:p>
    <w:p w14:paraId="5A01079F" w14:textId="77777777" w:rsidR="008C7789" w:rsidRPr="00C91204" w:rsidRDefault="008C7789" w:rsidP="008C7789">
      <w:pPr>
        <w:pStyle w:val="ShiftAl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48E3899" w14:textId="77777777" w:rsidR="008C7789" w:rsidRDefault="008C7789" w:rsidP="008C7789">
      <w:pPr>
        <w:ind w:firstLine="709"/>
        <w:contextualSpacing/>
        <w:jc w:val="both"/>
        <w:rPr>
          <w:b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7789" w:rsidRPr="00DB5A49" w14:paraId="2E034E35" w14:textId="77777777" w:rsidTr="00681487">
        <w:tc>
          <w:tcPr>
            <w:tcW w:w="3190" w:type="dxa"/>
          </w:tcPr>
          <w:p w14:paraId="0F1E3D9F" w14:textId="77777777" w:rsidR="008C7789" w:rsidRPr="00C91204" w:rsidRDefault="008C7789" w:rsidP="00681487">
            <w:pPr>
              <w:contextualSpacing/>
              <w:jc w:val="both"/>
              <w:rPr>
                <w:b/>
                <w:szCs w:val="24"/>
                <w:lang w:val="uk-UA"/>
              </w:rPr>
            </w:pPr>
            <w:r w:rsidRPr="00D613AB">
              <w:rPr>
                <w:lang w:val="uk-UA"/>
              </w:rPr>
              <w:lastRenderedPageBreak/>
              <w:t>Генеральний</w:t>
            </w:r>
            <w:r>
              <w:rPr>
                <w:lang w:val="uk-UA"/>
              </w:rPr>
              <w:t xml:space="preserve"> </w:t>
            </w:r>
            <w:r w:rsidRPr="00D613AB">
              <w:rPr>
                <w:lang w:val="uk-UA"/>
              </w:rPr>
              <w:t>директор</w:t>
            </w:r>
          </w:p>
        </w:tc>
        <w:tc>
          <w:tcPr>
            <w:tcW w:w="3190" w:type="dxa"/>
          </w:tcPr>
          <w:p w14:paraId="162EAFF1" w14:textId="77777777" w:rsidR="008C7789" w:rsidRPr="00DB5A49" w:rsidRDefault="008C7789" w:rsidP="00681487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D613AB">
              <w:rPr>
                <w:i/>
                <w:lang w:val="uk-UA"/>
              </w:rPr>
              <w:t>Кобець</w:t>
            </w:r>
          </w:p>
        </w:tc>
        <w:tc>
          <w:tcPr>
            <w:tcW w:w="3191" w:type="dxa"/>
          </w:tcPr>
          <w:p w14:paraId="1820665A" w14:textId="77777777" w:rsidR="008C7789" w:rsidRPr="00DB5A49" w:rsidRDefault="008C7789" w:rsidP="00681487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D613AB">
              <w:rPr>
                <w:lang w:val="uk-UA"/>
              </w:rPr>
              <w:t>Сергій</w:t>
            </w:r>
            <w:r>
              <w:rPr>
                <w:lang w:val="uk-UA"/>
              </w:rPr>
              <w:t xml:space="preserve"> </w:t>
            </w:r>
            <w:r w:rsidRPr="00D613AB">
              <w:rPr>
                <w:lang w:val="uk-UA"/>
              </w:rPr>
              <w:t>КОБЕЦЬ</w:t>
            </w:r>
          </w:p>
        </w:tc>
      </w:tr>
      <w:tr w:rsidR="008C7789" w:rsidRPr="00DB5A49" w14:paraId="1A2879BB" w14:textId="77777777" w:rsidTr="00681487">
        <w:tc>
          <w:tcPr>
            <w:tcW w:w="3190" w:type="dxa"/>
          </w:tcPr>
          <w:p w14:paraId="4FDC13FB" w14:textId="77777777" w:rsidR="008C7789" w:rsidRDefault="008C7789" w:rsidP="00681487">
            <w:pPr>
              <w:contextualSpacing/>
              <w:jc w:val="both"/>
              <w:rPr>
                <w:lang w:val="uk-UA"/>
              </w:rPr>
            </w:pPr>
          </w:p>
          <w:p w14:paraId="48F75E06" w14:textId="77777777" w:rsidR="008C7789" w:rsidRDefault="008C7789" w:rsidP="0068148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Ознайомлені</w:t>
            </w:r>
          </w:p>
          <w:p w14:paraId="54DEDDDA" w14:textId="77777777" w:rsidR="008C7789" w:rsidRDefault="008C7789" w:rsidP="0068148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Заступник генерального           директора</w:t>
            </w:r>
          </w:p>
          <w:p w14:paraId="04F1CD97" w14:textId="77777777" w:rsidR="008C7789" w:rsidRDefault="008C7789" w:rsidP="00681487">
            <w:pPr>
              <w:spacing w:line="360" w:lineRule="auto"/>
              <w:rPr>
                <w:lang w:val="uk-UA"/>
              </w:rPr>
            </w:pPr>
          </w:p>
          <w:p w14:paraId="4B68C1B8" w14:textId="77777777" w:rsidR="008C7789" w:rsidRDefault="008C7789" w:rsidP="0068148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Головний бухгалтер                                                   </w:t>
            </w:r>
          </w:p>
          <w:p w14:paraId="0CDC7B9A" w14:textId="77777777" w:rsidR="008C7789" w:rsidRPr="00A10DA8" w:rsidRDefault="008C7789" w:rsidP="00681487">
            <w:pPr>
              <w:spacing w:line="360" w:lineRule="auto"/>
              <w:rPr>
                <w:lang w:val="uk-UA"/>
              </w:rPr>
            </w:pPr>
          </w:p>
          <w:p w14:paraId="017E6890" w14:textId="77777777" w:rsidR="008C7789" w:rsidRDefault="008C7789" w:rsidP="0068148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  <w:r>
              <w:rPr>
                <w:i/>
                <w:u w:val="single"/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</w:t>
            </w:r>
          </w:p>
          <w:p w14:paraId="697E16D4" w14:textId="77777777" w:rsidR="008C7789" w:rsidRDefault="008C7789" w:rsidP="00681487">
            <w:pPr>
              <w:spacing w:line="360" w:lineRule="auto"/>
              <w:rPr>
                <w:i/>
                <w:u w:val="single"/>
                <w:lang w:val="uk-UA"/>
              </w:rPr>
            </w:pPr>
          </w:p>
          <w:p w14:paraId="253EBDE7" w14:textId="77777777" w:rsidR="008C7789" w:rsidRDefault="008C7789" w:rsidP="00681487">
            <w:pPr>
              <w:spacing w:line="360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Головний інженер </w:t>
            </w:r>
          </w:p>
          <w:p w14:paraId="730801A9" w14:textId="77777777" w:rsidR="008C7789" w:rsidRDefault="008C7789" w:rsidP="00681487">
            <w:pPr>
              <w:spacing w:line="360" w:lineRule="auto"/>
              <w:rPr>
                <w:iCs/>
                <w:lang w:val="uk-UA"/>
              </w:rPr>
            </w:pPr>
          </w:p>
          <w:p w14:paraId="153499D2" w14:textId="77777777" w:rsidR="008C7789" w:rsidRPr="00FF7A0D" w:rsidRDefault="008C7789" w:rsidP="00681487">
            <w:pPr>
              <w:spacing w:line="360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Інженер з охорони праці </w:t>
            </w:r>
          </w:p>
        </w:tc>
        <w:tc>
          <w:tcPr>
            <w:tcW w:w="3190" w:type="dxa"/>
          </w:tcPr>
          <w:p w14:paraId="1DFDD6A5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2E204B1D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27EE62D7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7F529AA2" w14:textId="77777777" w:rsidR="008C7789" w:rsidRDefault="008C7789" w:rsidP="00681487">
            <w:pPr>
              <w:contextualSpacing/>
              <w:jc w:val="center"/>
              <w:rPr>
                <w:i/>
                <w:lang w:val="uk-UA"/>
              </w:rPr>
            </w:pPr>
            <w:proofErr w:type="spellStart"/>
            <w:r w:rsidRPr="00A10DA8">
              <w:rPr>
                <w:i/>
                <w:lang w:val="uk-UA"/>
              </w:rPr>
              <w:t>Щуренко</w:t>
            </w:r>
            <w:proofErr w:type="spellEnd"/>
          </w:p>
          <w:p w14:paraId="1F033276" w14:textId="77777777" w:rsidR="008C7789" w:rsidRDefault="008C7789" w:rsidP="00681487">
            <w:pPr>
              <w:contextualSpacing/>
              <w:jc w:val="center"/>
              <w:rPr>
                <w:i/>
                <w:lang w:val="uk-UA"/>
              </w:rPr>
            </w:pPr>
          </w:p>
          <w:p w14:paraId="58B3AB36" w14:textId="77777777" w:rsidR="008C7789" w:rsidRDefault="008C7789" w:rsidP="00681487">
            <w:pPr>
              <w:contextualSpacing/>
              <w:jc w:val="center"/>
              <w:rPr>
                <w:i/>
                <w:lang w:val="uk-UA"/>
              </w:rPr>
            </w:pPr>
          </w:p>
          <w:p w14:paraId="7FBC285B" w14:textId="77777777" w:rsidR="008C7789" w:rsidRDefault="008C7789" w:rsidP="00681487">
            <w:pPr>
              <w:contextualSpacing/>
              <w:jc w:val="center"/>
              <w:rPr>
                <w:i/>
                <w:lang w:val="uk-UA"/>
              </w:rPr>
            </w:pPr>
            <w:proofErr w:type="spellStart"/>
            <w:r w:rsidRPr="00A10DA8">
              <w:rPr>
                <w:i/>
                <w:lang w:val="uk-UA"/>
              </w:rPr>
              <w:t>Сахно</w:t>
            </w:r>
            <w:proofErr w:type="spellEnd"/>
          </w:p>
          <w:p w14:paraId="706520EB" w14:textId="77777777" w:rsidR="008C7789" w:rsidRDefault="008C7789" w:rsidP="00681487">
            <w:pPr>
              <w:contextualSpacing/>
              <w:jc w:val="center"/>
              <w:rPr>
                <w:i/>
                <w:lang w:val="uk-UA"/>
              </w:rPr>
            </w:pPr>
          </w:p>
          <w:p w14:paraId="72ACCCEE" w14:textId="77777777" w:rsidR="008C7789" w:rsidRDefault="008C7789" w:rsidP="00681487">
            <w:pPr>
              <w:contextualSpacing/>
              <w:jc w:val="center"/>
              <w:rPr>
                <w:i/>
                <w:lang w:val="uk-UA"/>
              </w:rPr>
            </w:pPr>
          </w:p>
          <w:p w14:paraId="6A3EC683" w14:textId="77777777" w:rsidR="008C7789" w:rsidRDefault="008C7789" w:rsidP="00681487">
            <w:pPr>
              <w:contextualSpacing/>
              <w:jc w:val="center"/>
              <w:rPr>
                <w:i/>
                <w:lang w:val="uk-UA"/>
              </w:rPr>
            </w:pPr>
            <w:proofErr w:type="spellStart"/>
            <w:r w:rsidRPr="00A10DA8">
              <w:rPr>
                <w:i/>
                <w:lang w:val="uk-UA"/>
              </w:rPr>
              <w:t>Кислуха</w:t>
            </w:r>
            <w:proofErr w:type="spellEnd"/>
          </w:p>
          <w:p w14:paraId="055279C4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48161671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1267B669" w14:textId="77777777" w:rsidR="008C7789" w:rsidRDefault="008C7789" w:rsidP="00681487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Коваленко </w:t>
            </w:r>
          </w:p>
          <w:p w14:paraId="2FCD86F4" w14:textId="77777777" w:rsidR="008C7789" w:rsidRDefault="008C7789" w:rsidP="00681487">
            <w:pPr>
              <w:contextualSpacing/>
              <w:jc w:val="center"/>
              <w:rPr>
                <w:i/>
                <w:iCs/>
                <w:lang w:val="uk-UA"/>
              </w:rPr>
            </w:pPr>
          </w:p>
          <w:p w14:paraId="7ABF09F1" w14:textId="77777777" w:rsidR="008C7789" w:rsidRDefault="008C7789" w:rsidP="00681487">
            <w:pPr>
              <w:contextualSpacing/>
              <w:jc w:val="center"/>
              <w:rPr>
                <w:i/>
                <w:iCs/>
                <w:lang w:val="uk-UA"/>
              </w:rPr>
            </w:pPr>
          </w:p>
          <w:p w14:paraId="0DED5173" w14:textId="77777777" w:rsidR="008C7789" w:rsidRPr="00A10DA8" w:rsidRDefault="008C7789" w:rsidP="00681487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Іваненко </w:t>
            </w:r>
          </w:p>
        </w:tc>
        <w:tc>
          <w:tcPr>
            <w:tcW w:w="3191" w:type="dxa"/>
          </w:tcPr>
          <w:p w14:paraId="645A55A8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789506AA" w14:textId="77777777" w:rsidR="008C7789" w:rsidRDefault="008C7789" w:rsidP="00681487">
            <w:pPr>
              <w:contextualSpacing/>
              <w:rPr>
                <w:lang w:val="uk-UA"/>
              </w:rPr>
            </w:pPr>
          </w:p>
          <w:p w14:paraId="082D9289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575B3F1A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Олег ЩУРЕНКО</w:t>
            </w:r>
          </w:p>
          <w:p w14:paraId="62909E29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6110834D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518A1D34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Тетяна САХНО</w:t>
            </w:r>
          </w:p>
          <w:p w14:paraId="3A8F33E0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22C5E601" w14:textId="77777777" w:rsidR="008C7789" w:rsidRDefault="008C7789" w:rsidP="00681487">
            <w:pPr>
              <w:contextualSpacing/>
              <w:rPr>
                <w:lang w:val="uk-UA"/>
              </w:rPr>
            </w:pPr>
          </w:p>
          <w:p w14:paraId="1D156EBC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Алла КИСЛУХА</w:t>
            </w:r>
          </w:p>
          <w:p w14:paraId="5A45E8E1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4703DDA0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7A5A0D73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Петро КОВАЛЕНКО</w:t>
            </w:r>
          </w:p>
          <w:p w14:paraId="6BC2FC2C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32510684" w14:textId="77777777" w:rsidR="008C7789" w:rsidRDefault="008C7789" w:rsidP="00681487">
            <w:pPr>
              <w:contextualSpacing/>
              <w:jc w:val="center"/>
              <w:rPr>
                <w:lang w:val="uk-UA"/>
              </w:rPr>
            </w:pPr>
          </w:p>
          <w:p w14:paraId="6973CA65" w14:textId="77777777" w:rsidR="008C7789" w:rsidRPr="00D613AB" w:rsidRDefault="008C7789" w:rsidP="00681487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Олексій ІВАНЕНКО</w:t>
            </w:r>
          </w:p>
        </w:tc>
      </w:tr>
    </w:tbl>
    <w:p w14:paraId="1DD2CA23" w14:textId="77777777" w:rsidR="008C7789" w:rsidRDefault="008C7789" w:rsidP="008C7789"/>
    <w:p w14:paraId="6F5B0A4E" w14:textId="77777777" w:rsidR="00C91204" w:rsidRPr="002240F2" w:rsidRDefault="00C91204" w:rsidP="00C91204">
      <w:pPr>
        <w:rPr>
          <w:lang w:val="uk-UA"/>
        </w:rPr>
      </w:pPr>
    </w:p>
    <w:p w14:paraId="0E0C7E6D" w14:textId="77777777" w:rsidR="000049E9" w:rsidRDefault="000049E9"/>
    <w:sectPr w:rsidR="000049E9" w:rsidSect="00D64F82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9342A"/>
    <w:multiLevelType w:val="hybridMultilevel"/>
    <w:tmpl w:val="CED8D9C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372310526">
    <w:abstractNumId w:val="0"/>
  </w:num>
  <w:num w:numId="2" w16cid:durableId="102960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2"/>
    <w:rsid w:val="000049E9"/>
    <w:rsid w:val="000B4708"/>
    <w:rsid w:val="001E2EF0"/>
    <w:rsid w:val="002240F2"/>
    <w:rsid w:val="0022505F"/>
    <w:rsid w:val="002D5022"/>
    <w:rsid w:val="003722B4"/>
    <w:rsid w:val="003D1C8C"/>
    <w:rsid w:val="0042435F"/>
    <w:rsid w:val="00535CB9"/>
    <w:rsid w:val="0066612F"/>
    <w:rsid w:val="00722D09"/>
    <w:rsid w:val="00757B32"/>
    <w:rsid w:val="007E1B80"/>
    <w:rsid w:val="0084099E"/>
    <w:rsid w:val="008C7789"/>
    <w:rsid w:val="009468D5"/>
    <w:rsid w:val="009F16C7"/>
    <w:rsid w:val="00AB6E71"/>
    <w:rsid w:val="00C91204"/>
    <w:rsid w:val="00CD32DB"/>
    <w:rsid w:val="00D64F82"/>
    <w:rsid w:val="00EA7572"/>
    <w:rsid w:val="00F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1DD6"/>
  <w15:docId w15:val="{910CAD7C-1E54-4020-B27E-87E4D2AC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1">
    <w:name w:val="heading 1"/>
    <w:basedOn w:val="a"/>
    <w:next w:val="a0"/>
    <w:link w:val="10"/>
    <w:qFormat/>
    <w:rsid w:val="00C91204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val="uk-UA" w:eastAsia="zh-CN"/>
    </w:rPr>
  </w:style>
  <w:style w:type="paragraph" w:styleId="2">
    <w:name w:val="heading 2"/>
    <w:basedOn w:val="a"/>
    <w:next w:val="a0"/>
    <w:link w:val="20"/>
    <w:qFormat/>
    <w:rsid w:val="00C91204"/>
    <w:pPr>
      <w:numPr>
        <w:ilvl w:val="1"/>
        <w:numId w:val="1"/>
      </w:numPr>
      <w:suppressAutoHyphens/>
      <w:spacing w:before="280" w:after="280"/>
      <w:outlineLvl w:val="1"/>
    </w:pPr>
    <w:rPr>
      <w:b/>
      <w:bCs/>
      <w:sz w:val="36"/>
      <w:szCs w:val="36"/>
      <w:lang w:val="uk-UA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757B3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7B3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757B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2"/>
    <w:uiPriority w:val="59"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B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57B3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1"/>
    <w:link w:val="1"/>
    <w:rsid w:val="00C91204"/>
    <w:rPr>
      <w:rFonts w:ascii="Times New Roman" w:eastAsia="Times New Roman" w:hAnsi="Times New Roman" w:cs="Times New Roman"/>
      <w:b/>
      <w:bCs/>
      <w:kern w:val="1"/>
      <w:sz w:val="48"/>
      <w:szCs w:val="48"/>
      <w:lang w:val="uk-UA" w:eastAsia="zh-CN"/>
    </w:rPr>
  </w:style>
  <w:style w:type="character" w:customStyle="1" w:styleId="20">
    <w:name w:val="Заголовок 2 Знак"/>
    <w:basedOn w:val="a1"/>
    <w:link w:val="2"/>
    <w:rsid w:val="00C91204"/>
    <w:rPr>
      <w:rFonts w:ascii="Times New Roman" w:eastAsia="Times New Roman" w:hAnsi="Times New Roman" w:cs="Times New Roman"/>
      <w:b/>
      <w:bCs/>
      <w:sz w:val="36"/>
      <w:szCs w:val="36"/>
      <w:lang w:val="uk-UA" w:eastAsia="zh-CN"/>
    </w:rPr>
  </w:style>
  <w:style w:type="paragraph" w:styleId="aa">
    <w:name w:val="List Paragraph"/>
    <w:basedOn w:val="a"/>
    <w:uiPriority w:val="34"/>
    <w:qFormat/>
    <w:rsid w:val="00C91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hiftAlt">
    <w:name w:val="Додаток_основной_текст (Додаток___Shift+Alt)"/>
    <w:basedOn w:val="a"/>
    <w:uiPriority w:val="99"/>
    <w:rsid w:val="00C91204"/>
    <w:pPr>
      <w:autoSpaceDE w:val="0"/>
      <w:autoSpaceDN w:val="0"/>
      <w:adjustRightInd w:val="0"/>
      <w:spacing w:line="202" w:lineRule="atLeast"/>
      <w:ind w:left="680" w:firstLine="227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  <w:lang w:val="uk-UA" w:eastAsia="en-US"/>
    </w:rPr>
  </w:style>
  <w:style w:type="paragraph" w:customStyle="1" w:styleId="ShiftAlt0">
    <w:name w:val="Додаток_список (Додаток___Shift+Alt)"/>
    <w:basedOn w:val="ShiftAlt"/>
    <w:uiPriority w:val="99"/>
    <w:rsid w:val="00C91204"/>
  </w:style>
  <w:style w:type="paragraph" w:styleId="a0">
    <w:name w:val="Body Text"/>
    <w:basedOn w:val="a"/>
    <w:link w:val="ab"/>
    <w:uiPriority w:val="99"/>
    <w:semiHidden/>
    <w:unhideWhenUsed/>
    <w:rsid w:val="00C91204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C91204"/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ac">
    <w:name w:val="Revision"/>
    <w:hidden/>
    <w:uiPriority w:val="99"/>
    <w:semiHidden/>
    <w:rsid w:val="009F16C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Default">
    <w:name w:val="Default"/>
    <w:rsid w:val="008C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styleId="ad">
    <w:name w:val="Hyperlink"/>
    <w:basedOn w:val="a1"/>
    <w:uiPriority w:val="99"/>
    <w:semiHidden/>
    <w:unhideWhenUsed/>
    <w:rsid w:val="008C7789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8C7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A39DC-A8E8-48B7-A9A1-001A2B3E549F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144CC9DC-4853-4FB4-BCB2-1FF3FBB94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109E7-7A4C-439D-87E4-65DB7A32E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Наталія Васильченко</cp:lastModifiedBy>
  <cp:revision>8</cp:revision>
  <dcterms:created xsi:type="dcterms:W3CDTF">2024-03-26T09:35:00Z</dcterms:created>
  <dcterms:modified xsi:type="dcterms:W3CDTF">2024-03-26T13:12:00Z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