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4F3C" w14:textId="42B173DD" w:rsidR="00D2552A" w:rsidRPr="00D2552A" w:rsidRDefault="00D2552A" w:rsidP="00D2552A">
      <w:pPr>
        <w:jc w:val="center"/>
        <w:rPr>
          <w:rFonts w:ascii="Arial" w:hAnsi="Arial" w:cs="Arial"/>
          <w:b/>
          <w:bCs/>
          <w:sz w:val="16"/>
          <w:szCs w:val="16"/>
        </w:rPr>
      </w:pPr>
      <w:r w:rsidRPr="00D2552A">
        <w:rPr>
          <w:rFonts w:ascii="Arial" w:hAnsi="Arial" w:cs="Arial"/>
          <w:b/>
          <w:bCs/>
          <w:sz w:val="16"/>
          <w:szCs w:val="16"/>
        </w:rPr>
        <w:t>НАДАННЯ БЕЗОПЛАТНОЇ ДОПОМОГИ НЕПРИБУТКОВИМ ОРГАНІЗАЦІЯМ ТА ДЛЯ ПОТРЕБ ЗАБЕЗПЕЧЕННЯ ОБОРОНИ ДЕРЖАВИ: ЯК ВІДОБРАЖАТИ У ПОДАТКОВІЙ ЗВІТНОСТІ З ПОДАТКУ НА ПРИБУТОК ПІДПРИЄМСТВ</w:t>
      </w:r>
    </w:p>
    <w:p w14:paraId="168B6E51" w14:textId="5ADF4B5C" w:rsidR="00D2552A" w:rsidRPr="00D2552A" w:rsidRDefault="00D2552A" w:rsidP="00D2552A">
      <w:pPr>
        <w:jc w:val="center"/>
        <w:rPr>
          <w:rFonts w:ascii="Arial" w:hAnsi="Arial" w:cs="Arial"/>
          <w:b/>
          <w:bCs/>
          <w:sz w:val="16"/>
          <w:szCs w:val="16"/>
        </w:rPr>
      </w:pPr>
      <w:r w:rsidRPr="00D2552A">
        <w:rPr>
          <w:rFonts w:ascii="Arial" w:hAnsi="Arial" w:cs="Arial"/>
          <w:b/>
          <w:bCs/>
          <w:sz w:val="16"/>
          <w:szCs w:val="16"/>
        </w:rPr>
        <w:t>Роз</w:t>
      </w:r>
      <w:r w:rsidRPr="00D2552A">
        <w:rPr>
          <w:rFonts w:ascii="Arial" w:hAnsi="Arial" w:cs="Arial"/>
          <w:b/>
          <w:bCs/>
          <w:sz w:val="16"/>
          <w:szCs w:val="16"/>
          <w:lang w:val="en-US"/>
        </w:rPr>
        <w:t>’</w:t>
      </w:r>
      <w:proofErr w:type="spellStart"/>
      <w:r w:rsidRPr="00D2552A">
        <w:rPr>
          <w:rFonts w:ascii="Arial" w:hAnsi="Arial" w:cs="Arial"/>
          <w:b/>
          <w:bCs/>
          <w:sz w:val="16"/>
          <w:szCs w:val="16"/>
        </w:rPr>
        <w:t>яснення</w:t>
      </w:r>
      <w:proofErr w:type="spellEnd"/>
      <w:r w:rsidRPr="00D2552A">
        <w:rPr>
          <w:rFonts w:ascii="Arial" w:hAnsi="Arial" w:cs="Arial"/>
          <w:b/>
          <w:bCs/>
          <w:sz w:val="16"/>
          <w:szCs w:val="16"/>
        </w:rPr>
        <w:t xml:space="preserve"> Державної податкової служби України</w:t>
      </w:r>
      <w:r w:rsidRPr="00D2552A">
        <w:rPr>
          <w:rFonts w:ascii="Arial" w:hAnsi="Arial" w:cs="Arial"/>
          <w:b/>
          <w:bCs/>
          <w:sz w:val="16"/>
          <w:szCs w:val="16"/>
        </w:rPr>
        <w:t xml:space="preserve"> від</w:t>
      </w:r>
      <w:r w:rsidRPr="00D2552A">
        <w:rPr>
          <w:rFonts w:ascii="Arial" w:hAnsi="Arial" w:cs="Arial"/>
          <w:b/>
          <w:bCs/>
          <w:sz w:val="16"/>
          <w:szCs w:val="16"/>
        </w:rPr>
        <w:t xml:space="preserve"> 13 квітня 2026 </w:t>
      </w:r>
      <w:r w:rsidRPr="00D2552A">
        <w:rPr>
          <w:rFonts w:ascii="Arial" w:hAnsi="Arial" w:cs="Arial"/>
          <w:b/>
          <w:bCs/>
          <w:sz w:val="16"/>
          <w:szCs w:val="16"/>
        </w:rPr>
        <w:t>року</w:t>
      </w:r>
    </w:p>
    <w:p w14:paraId="78988E43" w14:textId="77777777" w:rsidR="00D2552A" w:rsidRDefault="00D2552A" w:rsidP="00D2552A">
      <w:pPr>
        <w:rPr>
          <w:rFonts w:ascii="Arial" w:hAnsi="Arial" w:cs="Arial"/>
          <w:sz w:val="16"/>
          <w:szCs w:val="16"/>
        </w:rPr>
      </w:pPr>
    </w:p>
    <w:p w14:paraId="7E13D1C5" w14:textId="2CB6B709" w:rsidR="00D2552A" w:rsidRPr="00D2552A" w:rsidRDefault="00D2552A" w:rsidP="00D2552A">
      <w:pPr>
        <w:rPr>
          <w:rFonts w:ascii="Arial" w:hAnsi="Arial" w:cs="Arial"/>
          <w:sz w:val="16"/>
          <w:szCs w:val="16"/>
        </w:rPr>
      </w:pPr>
      <w:r w:rsidRPr="00D2552A">
        <w:rPr>
          <w:rFonts w:ascii="Arial" w:hAnsi="Arial" w:cs="Arial"/>
          <w:sz w:val="16"/>
          <w:szCs w:val="16"/>
        </w:rPr>
        <w:t>Платники податку на прибуток підприємств зазначають інформацію про надання безоплатної допомоги неприбутковим організаціям та для потреб забезпечення оборони у додатку БД до Декларації.</w:t>
      </w:r>
    </w:p>
    <w:p w14:paraId="5963632F" w14:textId="77777777" w:rsidR="00D2552A" w:rsidRPr="00D2552A" w:rsidRDefault="00D2552A" w:rsidP="00D2552A">
      <w:pPr>
        <w:rPr>
          <w:rFonts w:ascii="Arial" w:hAnsi="Arial" w:cs="Arial"/>
          <w:sz w:val="16"/>
          <w:szCs w:val="16"/>
        </w:rPr>
      </w:pPr>
      <w:r w:rsidRPr="00D2552A">
        <w:rPr>
          <w:rFonts w:ascii="Arial" w:hAnsi="Arial" w:cs="Arial"/>
          <w:sz w:val="16"/>
          <w:szCs w:val="16"/>
        </w:rPr>
        <w:t>Додаток БД до Декларації призначено для правильного визначення об’єктів оподаткування та суми податкового зобов’язання з податку на прибуток підприємств щодо:</w:t>
      </w:r>
    </w:p>
    <w:p w14:paraId="54E0DC36" w14:textId="77777777" w:rsidR="00D2552A" w:rsidRPr="00D2552A" w:rsidRDefault="00D2552A" w:rsidP="00D2552A">
      <w:pPr>
        <w:rPr>
          <w:rFonts w:ascii="Arial" w:hAnsi="Arial" w:cs="Arial"/>
          <w:sz w:val="16"/>
          <w:szCs w:val="16"/>
        </w:rPr>
      </w:pPr>
      <w:r w:rsidRPr="00D2552A">
        <w:rPr>
          <w:rFonts w:ascii="Arial" w:hAnsi="Arial" w:cs="Arial"/>
          <w:sz w:val="16"/>
          <w:szCs w:val="16"/>
        </w:rPr>
        <w:t>розрахунку коригування фінансового результату до оподаткування відповідно до положень підпунктів 140.5.9, 140.5.14 пункту 140.5 статті 140, пункту 72 підрозділу 4 розділу XX Податкового кодексу України (далі – Кодекс);</w:t>
      </w:r>
    </w:p>
    <w:p w14:paraId="516CF129" w14:textId="77777777" w:rsidR="00D2552A" w:rsidRPr="00D2552A" w:rsidRDefault="00D2552A" w:rsidP="00D2552A">
      <w:pPr>
        <w:rPr>
          <w:rFonts w:ascii="Arial" w:hAnsi="Arial" w:cs="Arial"/>
          <w:sz w:val="16"/>
          <w:szCs w:val="16"/>
        </w:rPr>
      </w:pPr>
      <w:r w:rsidRPr="00D2552A">
        <w:rPr>
          <w:rFonts w:ascii="Arial" w:hAnsi="Arial" w:cs="Arial"/>
          <w:sz w:val="16"/>
          <w:szCs w:val="16"/>
        </w:rPr>
        <w:t>визначення об’єктів оподаткування резидента Дія Сіті – платника податку на особливих умовах відповідно до підпунктів 135.2.1.8, 135.2.1.8</w:t>
      </w:r>
      <w:r w:rsidRPr="00D2552A">
        <w:rPr>
          <w:rFonts w:ascii="Arial" w:hAnsi="Arial" w:cs="Arial"/>
          <w:sz w:val="16"/>
          <w:szCs w:val="16"/>
          <w:vertAlign w:val="superscript"/>
        </w:rPr>
        <w:t>1</w:t>
      </w:r>
      <w:r w:rsidRPr="00D2552A">
        <w:rPr>
          <w:rFonts w:ascii="Arial" w:hAnsi="Arial" w:cs="Arial"/>
          <w:sz w:val="16"/>
          <w:szCs w:val="16"/>
        </w:rPr>
        <w:t> підпункту 135.2.1 пункту 135.2 статті 135, підпункту 141.9</w:t>
      </w:r>
      <w:r w:rsidRPr="00D2552A">
        <w:rPr>
          <w:rFonts w:ascii="Arial" w:hAnsi="Arial" w:cs="Arial"/>
          <w:sz w:val="16"/>
          <w:szCs w:val="16"/>
          <w:vertAlign w:val="superscript"/>
        </w:rPr>
        <w:t>1</w:t>
      </w:r>
      <w:r w:rsidRPr="00D2552A">
        <w:rPr>
          <w:rFonts w:ascii="Arial" w:hAnsi="Arial" w:cs="Arial"/>
          <w:sz w:val="16"/>
          <w:szCs w:val="16"/>
        </w:rPr>
        <w:t>.2.6 підпункту 141.9</w:t>
      </w:r>
      <w:r w:rsidRPr="00D2552A">
        <w:rPr>
          <w:rFonts w:ascii="Arial" w:hAnsi="Arial" w:cs="Arial"/>
          <w:sz w:val="16"/>
          <w:szCs w:val="16"/>
          <w:vertAlign w:val="superscript"/>
        </w:rPr>
        <w:t>1</w:t>
      </w:r>
      <w:r w:rsidRPr="00D2552A">
        <w:rPr>
          <w:rFonts w:ascii="Arial" w:hAnsi="Arial" w:cs="Arial"/>
          <w:sz w:val="16"/>
          <w:szCs w:val="16"/>
        </w:rPr>
        <w:t>.2 пункту 141.9</w:t>
      </w:r>
      <w:r w:rsidRPr="00D2552A">
        <w:rPr>
          <w:rFonts w:ascii="Arial" w:hAnsi="Arial" w:cs="Arial"/>
          <w:sz w:val="16"/>
          <w:szCs w:val="16"/>
          <w:vertAlign w:val="superscript"/>
        </w:rPr>
        <w:t>1</w:t>
      </w:r>
      <w:r w:rsidRPr="00D2552A">
        <w:rPr>
          <w:rFonts w:ascii="Arial" w:hAnsi="Arial" w:cs="Arial"/>
          <w:sz w:val="16"/>
          <w:szCs w:val="16"/>
        </w:rPr>
        <w:t> статті 141  Кодексу;</w:t>
      </w:r>
    </w:p>
    <w:p w14:paraId="5B6CA129" w14:textId="77777777" w:rsidR="00D2552A" w:rsidRPr="00D2552A" w:rsidRDefault="00D2552A" w:rsidP="00D2552A">
      <w:pPr>
        <w:rPr>
          <w:rFonts w:ascii="Arial" w:hAnsi="Arial" w:cs="Arial"/>
          <w:sz w:val="16"/>
          <w:szCs w:val="16"/>
        </w:rPr>
      </w:pPr>
      <w:r w:rsidRPr="00D2552A">
        <w:rPr>
          <w:rFonts w:ascii="Arial" w:hAnsi="Arial" w:cs="Arial"/>
          <w:sz w:val="16"/>
          <w:szCs w:val="16"/>
        </w:rPr>
        <w:t>зазначення інформації про надання протягом звітного (податкового) року всієї безоплатної допомоги неприбутковим організаціям, внесеним до Реєстру неприбуткових установ та організацій,  а також для потреб забезпечення оборони та надання гуманітарної допомоги відповідно до пункту 63</w:t>
      </w:r>
      <w:r w:rsidRPr="00D2552A">
        <w:rPr>
          <w:rFonts w:ascii="Arial" w:hAnsi="Arial" w:cs="Arial"/>
          <w:sz w:val="16"/>
          <w:szCs w:val="16"/>
          <w:vertAlign w:val="superscript"/>
        </w:rPr>
        <w:t>1</w:t>
      </w:r>
      <w:r w:rsidRPr="00D2552A">
        <w:rPr>
          <w:rFonts w:ascii="Arial" w:hAnsi="Arial" w:cs="Arial"/>
          <w:sz w:val="16"/>
          <w:szCs w:val="16"/>
        </w:rPr>
        <w:t> підрозділу 4, підпункту 69.6 пункту 69 підрозділу 10 розділу ХХ Кодексу.</w:t>
      </w:r>
    </w:p>
    <w:p w14:paraId="716F97FB" w14:textId="77777777" w:rsidR="00D2552A" w:rsidRPr="00D2552A" w:rsidRDefault="00D2552A" w:rsidP="00D2552A">
      <w:pPr>
        <w:rPr>
          <w:rFonts w:ascii="Arial" w:hAnsi="Arial" w:cs="Arial"/>
          <w:sz w:val="16"/>
          <w:szCs w:val="16"/>
        </w:rPr>
      </w:pPr>
      <w:r w:rsidRPr="00D2552A">
        <w:rPr>
          <w:rFonts w:ascii="Arial" w:hAnsi="Arial" w:cs="Arial"/>
          <w:sz w:val="16"/>
          <w:szCs w:val="16"/>
        </w:rPr>
        <w:t>Додаток БД до Декларації передбачає:</w:t>
      </w:r>
    </w:p>
    <w:p w14:paraId="61265C36" w14:textId="77777777" w:rsidR="00D2552A" w:rsidRPr="00D2552A" w:rsidRDefault="00D2552A" w:rsidP="00D2552A">
      <w:pPr>
        <w:rPr>
          <w:rFonts w:ascii="Arial" w:hAnsi="Arial" w:cs="Arial"/>
          <w:sz w:val="16"/>
          <w:szCs w:val="16"/>
        </w:rPr>
      </w:pPr>
      <w:r w:rsidRPr="00D2552A">
        <w:rPr>
          <w:rFonts w:ascii="Arial" w:hAnsi="Arial" w:cs="Arial"/>
          <w:sz w:val="16"/>
          <w:szCs w:val="16"/>
        </w:rPr>
        <w:t>розрахунок суми встановлених Кодексом обмежень (лімітів) для безоплатного перерахування (передання) коштів, товарів, виконання робіт, надання послуг протягом звітного (податкового) періоду неприбутковим організаціям, при перевищенні якого застосовуються коригування фінансового результату до оподаткування (таблиця 1 Додатка БД);</w:t>
      </w:r>
    </w:p>
    <w:p w14:paraId="17AC7057" w14:textId="77777777" w:rsidR="00D2552A" w:rsidRPr="00D2552A" w:rsidRDefault="00D2552A" w:rsidP="00D2552A">
      <w:pPr>
        <w:rPr>
          <w:rFonts w:ascii="Arial" w:hAnsi="Arial" w:cs="Arial"/>
          <w:sz w:val="16"/>
          <w:szCs w:val="16"/>
        </w:rPr>
      </w:pPr>
      <w:r w:rsidRPr="00D2552A">
        <w:rPr>
          <w:rFonts w:ascii="Arial" w:hAnsi="Arial" w:cs="Arial"/>
          <w:sz w:val="16"/>
          <w:szCs w:val="16"/>
        </w:rPr>
        <w:t>уніфіковане відображення операцій з безоплатного надання допомоги, із систематизацією таких операцій відповідно до впливу на об’єкт оподаткування (таблиці 2-7 Додатка БД).</w:t>
      </w:r>
    </w:p>
    <w:p w14:paraId="4D5E8296" w14:textId="77777777" w:rsidR="00D2552A" w:rsidRPr="00D2552A" w:rsidRDefault="00D2552A" w:rsidP="00D2552A">
      <w:pPr>
        <w:rPr>
          <w:rFonts w:ascii="Arial" w:hAnsi="Arial" w:cs="Arial"/>
          <w:sz w:val="16"/>
          <w:szCs w:val="16"/>
        </w:rPr>
      </w:pPr>
      <w:r w:rsidRPr="00D2552A">
        <w:rPr>
          <w:rFonts w:ascii="Arial" w:hAnsi="Arial" w:cs="Arial"/>
          <w:sz w:val="16"/>
          <w:szCs w:val="16"/>
        </w:rPr>
        <w:t>При цьому обов’язковому заповненню у таблицях 2-7 Додатка БД підлягають поля щодо вартості наданої безповоротної фінансової допомоги та/або безоплатно наданого майна (робіт, послуг) усім неприбутковим організаціям, незалежно від перевищення або не перевищення встановлених обмежень, та для потреб оборони, визначених Кодексом.</w:t>
      </w:r>
    </w:p>
    <w:p w14:paraId="3DC48B2F" w14:textId="77777777" w:rsidR="00D2552A" w:rsidRPr="00D2552A" w:rsidRDefault="00D2552A" w:rsidP="00D2552A">
      <w:pPr>
        <w:rPr>
          <w:rFonts w:ascii="Arial" w:hAnsi="Arial" w:cs="Arial"/>
          <w:sz w:val="16"/>
          <w:szCs w:val="16"/>
        </w:rPr>
      </w:pPr>
      <w:r w:rsidRPr="00D2552A">
        <w:rPr>
          <w:rFonts w:ascii="Arial" w:hAnsi="Arial" w:cs="Arial"/>
          <w:sz w:val="16"/>
          <w:szCs w:val="16"/>
        </w:rPr>
        <w:t>У таблиці 1 Додатка БД для розрахунку встановлених лімітів зазначають інформацію про:</w:t>
      </w:r>
    </w:p>
    <w:p w14:paraId="381C69FC" w14:textId="77777777" w:rsidR="00D2552A" w:rsidRPr="00D2552A" w:rsidRDefault="00D2552A" w:rsidP="00D2552A">
      <w:pPr>
        <w:rPr>
          <w:rFonts w:ascii="Arial" w:hAnsi="Arial" w:cs="Arial"/>
          <w:sz w:val="16"/>
          <w:szCs w:val="16"/>
        </w:rPr>
      </w:pPr>
      <w:r w:rsidRPr="00D2552A">
        <w:rPr>
          <w:rFonts w:ascii="Arial" w:hAnsi="Arial" w:cs="Arial"/>
          <w:sz w:val="16"/>
          <w:szCs w:val="16"/>
        </w:rPr>
        <w:t>оподатковуваний прибуток попереднього звітного року (рядок 1.1);</w:t>
      </w:r>
    </w:p>
    <w:p w14:paraId="351AAF35" w14:textId="77777777" w:rsidR="00D2552A" w:rsidRPr="00D2552A" w:rsidRDefault="00D2552A" w:rsidP="00D2552A">
      <w:pPr>
        <w:rPr>
          <w:rFonts w:ascii="Arial" w:hAnsi="Arial" w:cs="Arial"/>
          <w:sz w:val="16"/>
          <w:szCs w:val="16"/>
        </w:rPr>
      </w:pPr>
      <w:r w:rsidRPr="00D2552A">
        <w:rPr>
          <w:rFonts w:ascii="Arial" w:hAnsi="Arial" w:cs="Arial"/>
          <w:sz w:val="16"/>
          <w:szCs w:val="16"/>
        </w:rPr>
        <w:t>суми обмеження в розмірі 4 відсотки оподатковуваного прибутку попереднього звітного року (рядок 1.2);</w:t>
      </w:r>
    </w:p>
    <w:p w14:paraId="5BC042BE" w14:textId="77777777" w:rsidR="00D2552A" w:rsidRPr="00D2552A" w:rsidRDefault="00D2552A" w:rsidP="00D2552A">
      <w:pPr>
        <w:rPr>
          <w:rFonts w:ascii="Arial" w:hAnsi="Arial" w:cs="Arial"/>
          <w:sz w:val="16"/>
          <w:szCs w:val="16"/>
        </w:rPr>
      </w:pPr>
      <w:r w:rsidRPr="00D2552A">
        <w:rPr>
          <w:rFonts w:ascii="Arial" w:hAnsi="Arial" w:cs="Arial"/>
          <w:sz w:val="16"/>
          <w:szCs w:val="16"/>
        </w:rPr>
        <w:t>суми обмеження в розмірі 8 відсотків оподатковуваного прибутку попереднього звітного року (рядок 1.3).</w:t>
      </w:r>
    </w:p>
    <w:p w14:paraId="79CD5F97"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Показники таблиці 1 зазначаються платником, який за попередній звітний рік отримав оподатковуваний прибуток, та враховуються під час розрахунку показників таблиць 2 та 3 Додатка БД.</w:t>
      </w:r>
    </w:p>
    <w:p w14:paraId="56D92BA0" w14:textId="77777777" w:rsidR="00D2552A" w:rsidRPr="00D2552A" w:rsidRDefault="00D2552A" w:rsidP="00D2552A">
      <w:pPr>
        <w:rPr>
          <w:rFonts w:ascii="Arial" w:hAnsi="Arial" w:cs="Arial"/>
          <w:sz w:val="16"/>
          <w:szCs w:val="16"/>
        </w:rPr>
      </w:pPr>
      <w:r w:rsidRPr="00D2552A">
        <w:rPr>
          <w:rFonts w:ascii="Arial" w:hAnsi="Arial" w:cs="Arial"/>
          <w:sz w:val="16"/>
          <w:szCs w:val="16"/>
        </w:rPr>
        <w:t>У разі декларування платником від’ємного значення об’єкта оподаткування за попередній звітний (податковий) рік показники у таблиці 1 Додатка БД не заповнюються (при поданні Декларації в електронному вигляді) або прокреслюються (при поданні Декларації у паперовому вигляді), оскільки у цьому випадку відсутня база для розрахунку встановлених лімітів щодо надання безоплатної допомоги протягом звітного (податкового) періоду неприбутковим організаціям, отже ліміт дорівнює нулю, а  на загальну суму наданої безоплатної допомоги застосовується коригування фінансового результату до оподаткування відповідно до положень підпунктів 140.5.9, 140.5.14 пункту 140.5 статті 140 Кодексу.</w:t>
      </w:r>
    </w:p>
    <w:p w14:paraId="646B780F" w14:textId="77777777" w:rsidR="00D2552A" w:rsidRPr="00D2552A" w:rsidRDefault="00D2552A" w:rsidP="00D2552A">
      <w:pPr>
        <w:rPr>
          <w:rFonts w:ascii="Arial" w:hAnsi="Arial" w:cs="Arial"/>
          <w:sz w:val="16"/>
          <w:szCs w:val="16"/>
        </w:rPr>
      </w:pPr>
      <w:r w:rsidRPr="00D2552A">
        <w:rPr>
          <w:rFonts w:ascii="Arial" w:hAnsi="Arial" w:cs="Arial"/>
          <w:sz w:val="16"/>
          <w:szCs w:val="16"/>
        </w:rPr>
        <w:t>У таблиці 2 додатка БД відображається інформація про безоплатне перерахування (передання) коштів, товарів, вартість безоплатного виконання робіт, надання  послуг неприбутковим організаціям, щодо яких застосовують коригування відповідно до підпункту 140.5.9 пункту 140.5 статті 140 або пункту 72 підрозділу 4 розділу ХХ Кодексу.</w:t>
      </w:r>
    </w:p>
    <w:p w14:paraId="09E9B69D"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У таблиці 2 Додатку БД заповнюється:</w:t>
      </w:r>
    </w:p>
    <w:p w14:paraId="660F4C5F"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1-7 – зазначається інформація щодо кожної неприбуткової організації: найменування, код згідно з ЄДРПОУ, код ознаки неприбутковості, вартість безоплатного перерахування (передання) коштів, товарів, виконання робіт, надання послуг;</w:t>
      </w:r>
    </w:p>
    <w:p w14:paraId="73F1C036"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2.1 – вартість безоплатно перерахованих (переданих) коштів, товарів, виконаних робіт, наданих послуг усім неприбутковим організаціям,  зазначеним у графі 1;</w:t>
      </w:r>
    </w:p>
    <w:p w14:paraId="1C67C072"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2.2 – вартість безоплатно перерахованих (переданих) коштів, товарів, виконаних робіт, наданих послуг благодійним організаціям, що мають код ознаки неприбутковості 0036;</w:t>
      </w:r>
    </w:p>
    <w:p w14:paraId="534E8D62"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7 рядка 2.2.1 – відсоток безоплатно наданої допомоги  благодійним організаціям від суми оподаткованого прибутку попереднього звітного року.</w:t>
      </w:r>
    </w:p>
    <w:p w14:paraId="0792DCBF"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 рядка 2.2.1 є індикатором для визначення, який саме ліміт обмеження може застосовувати платник податку:</w:t>
      </w:r>
    </w:p>
    <w:p w14:paraId="282B2D55" w14:textId="77777777" w:rsidR="00D2552A" w:rsidRPr="00D2552A" w:rsidRDefault="00D2552A" w:rsidP="00D2552A">
      <w:pPr>
        <w:rPr>
          <w:rFonts w:ascii="Arial" w:hAnsi="Arial" w:cs="Arial"/>
          <w:sz w:val="16"/>
          <w:szCs w:val="16"/>
        </w:rPr>
      </w:pPr>
      <w:r w:rsidRPr="00D2552A">
        <w:rPr>
          <w:rFonts w:ascii="Arial" w:hAnsi="Arial" w:cs="Arial"/>
          <w:sz w:val="16"/>
          <w:szCs w:val="16"/>
        </w:rPr>
        <w:t>у розмірі 4 відсотків – якщо відсоток наданої благодійним організаціям допомоги менше або дорівнює 4 відсоткам від суми оподаткованого прибутку попереднього звітного року, застосовується коригування відповідно до підпункту 140.5.9 пункту 140.5 статті 140 Кодексу, сума якого визначається у графі 7 рядка 2.3;</w:t>
      </w:r>
    </w:p>
    <w:p w14:paraId="1B76D439" w14:textId="77777777" w:rsidR="00D2552A" w:rsidRPr="00D2552A" w:rsidRDefault="00D2552A" w:rsidP="00D2552A">
      <w:pPr>
        <w:rPr>
          <w:rFonts w:ascii="Arial" w:hAnsi="Arial" w:cs="Arial"/>
          <w:sz w:val="16"/>
          <w:szCs w:val="16"/>
        </w:rPr>
      </w:pPr>
      <w:r w:rsidRPr="00D2552A">
        <w:rPr>
          <w:rFonts w:ascii="Arial" w:hAnsi="Arial" w:cs="Arial"/>
          <w:sz w:val="16"/>
          <w:szCs w:val="16"/>
        </w:rPr>
        <w:t>у розмірі 8 відсотків – якщо відсоток наданої допомоги благодійним організаціям, внесеним до Реєстру неприбуткових установ та організацій, перевищує 4 відсотки від суми оподаткованого прибутку попереднього звітного року,  застосовується коригування відповідно до пункту 72 підрозділу 4 розділу ХХ Кодексу, сума якого визначається у графі 7 рядка 2.4.</w:t>
      </w:r>
    </w:p>
    <w:p w14:paraId="38B846FB" w14:textId="77777777" w:rsidR="00D2552A" w:rsidRPr="00D2552A" w:rsidRDefault="00D2552A" w:rsidP="00D2552A">
      <w:pPr>
        <w:rPr>
          <w:rFonts w:ascii="Arial" w:hAnsi="Arial" w:cs="Arial"/>
          <w:sz w:val="16"/>
          <w:szCs w:val="16"/>
        </w:rPr>
      </w:pPr>
      <w:r w:rsidRPr="00D2552A">
        <w:rPr>
          <w:rFonts w:ascii="Arial" w:hAnsi="Arial" w:cs="Arial"/>
          <w:sz w:val="16"/>
          <w:szCs w:val="16"/>
        </w:rPr>
        <w:t>При розрахунку ліміту 4 відсотків та ліміту 8 відсотків оподатковуваного прибутку попереднього звітного року враховується позитивне значення оподатковуваного прибутку попереднього звітного (податкового) року (показник рядка 04 - рядок 05 ПЗ Декларації за попередній звітний (податковий) рік).</w:t>
      </w:r>
    </w:p>
    <w:p w14:paraId="1087CE79" w14:textId="77777777" w:rsidR="00D2552A" w:rsidRPr="00D2552A" w:rsidRDefault="00D2552A" w:rsidP="00D2552A">
      <w:pPr>
        <w:rPr>
          <w:rFonts w:ascii="Arial" w:hAnsi="Arial" w:cs="Arial"/>
          <w:sz w:val="16"/>
          <w:szCs w:val="16"/>
        </w:rPr>
      </w:pPr>
      <w:r w:rsidRPr="00D2552A">
        <w:rPr>
          <w:rFonts w:ascii="Arial" w:hAnsi="Arial" w:cs="Arial"/>
          <w:sz w:val="16"/>
          <w:szCs w:val="16"/>
        </w:rPr>
        <w:t>Водночас вартість наданої безоплатної допомоги в межах встановленого ліміту не призводить до застосування різниці.</w:t>
      </w:r>
    </w:p>
    <w:p w14:paraId="4508AFC7"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Показники рядків 2.3 та 2.4 графи 7 таблиці 2 переносяться відповідно в рядки 3.1.9 БД та 4.1.25 БД Додатка РІ до Декларації. Одночасне перенесення показників зазначених рядків у Додаток РІ до Декларації не допускається.</w:t>
      </w:r>
    </w:p>
    <w:p w14:paraId="794C4B7E" w14:textId="77777777" w:rsidR="00D2552A" w:rsidRPr="00D2552A" w:rsidRDefault="00D2552A" w:rsidP="00D2552A">
      <w:pPr>
        <w:rPr>
          <w:rFonts w:ascii="Arial" w:hAnsi="Arial" w:cs="Arial"/>
          <w:sz w:val="16"/>
          <w:szCs w:val="16"/>
        </w:rPr>
      </w:pPr>
      <w:r w:rsidRPr="00D2552A">
        <w:rPr>
          <w:rFonts w:ascii="Arial" w:hAnsi="Arial" w:cs="Arial"/>
          <w:sz w:val="16"/>
          <w:szCs w:val="16"/>
        </w:rPr>
        <w:t>Таким чином, платник податку застосовує одну з різниць, визначену або підпунктом 140.5.9 пункту 140.5 статті 140 Кодексу, або пунктом 72 підрозділу 4 розділу ХХ Кодексу.</w:t>
      </w:r>
    </w:p>
    <w:p w14:paraId="7EF917AE" w14:textId="77777777" w:rsidR="00D2552A" w:rsidRPr="00D2552A" w:rsidRDefault="00D2552A" w:rsidP="00D2552A">
      <w:pPr>
        <w:rPr>
          <w:rFonts w:ascii="Arial" w:hAnsi="Arial" w:cs="Arial"/>
          <w:sz w:val="16"/>
          <w:szCs w:val="16"/>
        </w:rPr>
      </w:pPr>
      <w:r w:rsidRPr="00D2552A">
        <w:rPr>
          <w:rFonts w:ascii="Arial" w:hAnsi="Arial" w:cs="Arial"/>
          <w:sz w:val="16"/>
          <w:szCs w:val="16"/>
        </w:rPr>
        <w:t>Слід зазначити, що сума податку на прибуток підприємств, яку платник податку не сплатив до бюджету внаслідок застосування пункту 72 підрозділу 4 розділу XX Кодексу щодо не проведення коригування фінансового результату до оподаткування, визначеного абзацом першим підпункту 140.5.9 пункту 140.5 статті 140 Кодексу, є пільгою, яка відображається у Додатку ПП до Декларації за кодом пільги 11020408 згідно з Довідником податкових пільг, що є втратами бюджету.</w:t>
      </w:r>
    </w:p>
    <w:p w14:paraId="073598AC" w14:textId="77777777" w:rsidR="00D2552A" w:rsidRPr="00D2552A" w:rsidRDefault="00D2552A" w:rsidP="00D2552A">
      <w:pPr>
        <w:rPr>
          <w:rFonts w:ascii="Arial" w:hAnsi="Arial" w:cs="Arial"/>
          <w:sz w:val="16"/>
          <w:szCs w:val="16"/>
        </w:rPr>
      </w:pPr>
      <w:r w:rsidRPr="00D2552A">
        <w:rPr>
          <w:rFonts w:ascii="Arial" w:hAnsi="Arial" w:cs="Arial"/>
          <w:b/>
          <w:bCs/>
          <w:sz w:val="16"/>
          <w:szCs w:val="16"/>
        </w:rPr>
        <w:t>Розглянемо приклади заповнення таблиць 1-2 Додатка БД</w:t>
      </w:r>
    </w:p>
    <w:p w14:paraId="2E2EA11A" w14:textId="77777777" w:rsidR="00D2552A" w:rsidRPr="00D2552A" w:rsidRDefault="00D2552A" w:rsidP="00D2552A">
      <w:pPr>
        <w:rPr>
          <w:rFonts w:ascii="Arial" w:hAnsi="Arial" w:cs="Arial"/>
          <w:sz w:val="16"/>
          <w:szCs w:val="16"/>
        </w:rPr>
      </w:pPr>
      <w:r w:rsidRPr="00D2552A">
        <w:rPr>
          <w:rFonts w:ascii="Arial" w:hAnsi="Arial" w:cs="Arial"/>
          <w:b/>
          <w:bCs/>
          <w:sz w:val="16"/>
          <w:szCs w:val="16"/>
        </w:rPr>
        <w:t>Приклад 1.</w:t>
      </w:r>
    </w:p>
    <w:p w14:paraId="4DE73923" w14:textId="77777777" w:rsidR="00D2552A" w:rsidRPr="00D2552A" w:rsidRDefault="00D2552A" w:rsidP="00D2552A">
      <w:pPr>
        <w:rPr>
          <w:rFonts w:ascii="Arial" w:hAnsi="Arial" w:cs="Arial"/>
          <w:sz w:val="16"/>
          <w:szCs w:val="16"/>
        </w:rPr>
      </w:pPr>
      <w:r w:rsidRPr="00D2552A">
        <w:rPr>
          <w:rFonts w:ascii="Arial" w:hAnsi="Arial" w:cs="Arial"/>
          <w:sz w:val="16"/>
          <w:szCs w:val="16"/>
        </w:rPr>
        <w:t>Оподатковуваний прибуток попереднього звітного року складає 45 000 000 грн.</w:t>
      </w:r>
    </w:p>
    <w:p w14:paraId="3A87D3A0" w14:textId="77777777" w:rsidR="00D2552A" w:rsidRPr="00D2552A" w:rsidRDefault="00D2552A" w:rsidP="00D2552A">
      <w:pPr>
        <w:rPr>
          <w:rFonts w:ascii="Arial" w:hAnsi="Arial" w:cs="Arial"/>
          <w:sz w:val="16"/>
          <w:szCs w:val="16"/>
        </w:rPr>
      </w:pPr>
      <w:r w:rsidRPr="00D2552A">
        <w:rPr>
          <w:rFonts w:ascii="Arial" w:hAnsi="Arial" w:cs="Arial"/>
          <w:sz w:val="16"/>
          <w:szCs w:val="16"/>
        </w:rPr>
        <w:t>Розрахунок суми встановленого обмеження здійснюється у таблиці 1:</w:t>
      </w:r>
      <w:r w:rsidRPr="00D2552A">
        <w:rPr>
          <w:rFonts w:ascii="Arial" w:hAnsi="Arial" w:cs="Arial"/>
          <w:b/>
          <w:bCs/>
          <w:i/>
          <w:iCs/>
          <w:sz w:val="16"/>
          <w:szCs w:val="16"/>
        </w:rPr>
        <w:t>                                                  </w:t>
      </w:r>
    </w:p>
    <w:p w14:paraId="07CE67C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bl>
      <w:tblPr>
        <w:tblW w:w="11250" w:type="dxa"/>
        <w:tblCellMar>
          <w:left w:w="0" w:type="dxa"/>
          <w:right w:w="0" w:type="dxa"/>
        </w:tblCellMar>
        <w:tblLook w:val="04A0" w:firstRow="1" w:lastRow="0" w:firstColumn="1" w:lastColumn="0" w:noHBand="0" w:noVBand="1"/>
      </w:tblPr>
      <w:tblGrid>
        <w:gridCol w:w="1308"/>
        <w:gridCol w:w="7718"/>
        <w:gridCol w:w="2224"/>
      </w:tblGrid>
      <w:tr w:rsidR="00D2552A" w:rsidRPr="00D2552A" w14:paraId="74E8B4E2" w14:textId="77777777">
        <w:tc>
          <w:tcPr>
            <w:tcW w:w="1050" w:type="dxa"/>
            <w:tcBorders>
              <w:top w:val="nil"/>
              <w:left w:val="nil"/>
              <w:bottom w:val="nil"/>
              <w:right w:val="nil"/>
            </w:tcBorders>
            <w:shd w:val="clear" w:color="auto" w:fill="FFFFFF"/>
            <w:tcMar>
              <w:top w:w="300" w:type="dxa"/>
              <w:left w:w="300" w:type="dxa"/>
              <w:bottom w:w="300" w:type="dxa"/>
              <w:right w:w="60" w:type="dxa"/>
            </w:tcMar>
            <w:vAlign w:val="bottom"/>
            <w:hideMark/>
          </w:tcPr>
          <w:p w14:paraId="14704883" w14:textId="77777777" w:rsidR="00D2552A" w:rsidRPr="00D2552A" w:rsidRDefault="00D2552A" w:rsidP="00D2552A">
            <w:pPr>
              <w:rPr>
                <w:rFonts w:ascii="Arial" w:hAnsi="Arial" w:cs="Arial"/>
                <w:sz w:val="16"/>
                <w:szCs w:val="16"/>
              </w:rPr>
            </w:pPr>
            <w:r w:rsidRPr="00D2552A">
              <w:rPr>
                <w:rFonts w:ascii="Arial" w:hAnsi="Arial" w:cs="Arial"/>
                <w:sz w:val="16"/>
                <w:szCs w:val="16"/>
              </w:rPr>
              <w:t>Код рядка</w:t>
            </w:r>
          </w:p>
        </w:tc>
        <w:tc>
          <w:tcPr>
            <w:tcW w:w="6195" w:type="dxa"/>
            <w:tcBorders>
              <w:top w:val="nil"/>
              <w:left w:val="nil"/>
              <w:bottom w:val="nil"/>
              <w:right w:val="nil"/>
            </w:tcBorders>
            <w:shd w:val="clear" w:color="auto" w:fill="FFFFFF"/>
            <w:tcMar>
              <w:top w:w="300" w:type="dxa"/>
              <w:left w:w="300" w:type="dxa"/>
              <w:bottom w:w="300" w:type="dxa"/>
              <w:right w:w="60" w:type="dxa"/>
            </w:tcMar>
            <w:vAlign w:val="bottom"/>
            <w:hideMark/>
          </w:tcPr>
          <w:p w14:paraId="329A8FCC"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Показники</w:t>
            </w:r>
          </w:p>
        </w:tc>
        <w:tc>
          <w:tcPr>
            <w:tcW w:w="1785" w:type="dxa"/>
            <w:tcBorders>
              <w:top w:val="nil"/>
              <w:left w:val="nil"/>
              <w:bottom w:val="nil"/>
              <w:right w:val="nil"/>
            </w:tcBorders>
            <w:shd w:val="clear" w:color="auto" w:fill="FFFFFF"/>
            <w:tcMar>
              <w:top w:w="300" w:type="dxa"/>
              <w:left w:w="300" w:type="dxa"/>
              <w:bottom w:w="300" w:type="dxa"/>
              <w:right w:w="60" w:type="dxa"/>
            </w:tcMar>
            <w:vAlign w:val="bottom"/>
            <w:hideMark/>
          </w:tcPr>
          <w:p w14:paraId="6E8B6683"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r>
      <w:tr w:rsidR="00D2552A" w:rsidRPr="00D2552A" w14:paraId="4C326F9D" w14:textId="77777777">
        <w:tc>
          <w:tcPr>
            <w:tcW w:w="1050" w:type="dxa"/>
            <w:tcBorders>
              <w:top w:val="nil"/>
              <w:left w:val="nil"/>
              <w:bottom w:val="nil"/>
              <w:right w:val="nil"/>
            </w:tcBorders>
            <w:shd w:val="clear" w:color="auto" w:fill="FFFFFF"/>
            <w:tcMar>
              <w:top w:w="300" w:type="dxa"/>
              <w:left w:w="300" w:type="dxa"/>
              <w:bottom w:w="300" w:type="dxa"/>
              <w:right w:w="60" w:type="dxa"/>
            </w:tcMar>
            <w:vAlign w:val="bottom"/>
            <w:hideMark/>
          </w:tcPr>
          <w:p w14:paraId="1E7047B3"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1</w:t>
            </w:r>
          </w:p>
        </w:tc>
        <w:tc>
          <w:tcPr>
            <w:tcW w:w="6195" w:type="dxa"/>
            <w:tcBorders>
              <w:top w:val="nil"/>
              <w:left w:val="nil"/>
              <w:bottom w:val="nil"/>
              <w:right w:val="nil"/>
            </w:tcBorders>
            <w:shd w:val="clear" w:color="auto" w:fill="FFFFFF"/>
            <w:tcMar>
              <w:top w:w="300" w:type="dxa"/>
              <w:left w:w="300" w:type="dxa"/>
              <w:bottom w:w="300" w:type="dxa"/>
              <w:right w:w="60" w:type="dxa"/>
            </w:tcMar>
            <w:vAlign w:val="bottom"/>
            <w:hideMark/>
          </w:tcPr>
          <w:p w14:paraId="547B72C5" w14:textId="77777777" w:rsidR="00D2552A" w:rsidRPr="00D2552A" w:rsidRDefault="00D2552A" w:rsidP="00D2552A">
            <w:pPr>
              <w:rPr>
                <w:rFonts w:ascii="Arial" w:hAnsi="Arial" w:cs="Arial"/>
                <w:sz w:val="16"/>
                <w:szCs w:val="16"/>
              </w:rPr>
            </w:pPr>
            <w:r w:rsidRPr="00D2552A">
              <w:rPr>
                <w:rFonts w:ascii="Arial" w:hAnsi="Arial" w:cs="Arial"/>
                <w:sz w:val="16"/>
                <w:szCs w:val="16"/>
              </w:rPr>
              <w:t>2</w:t>
            </w:r>
          </w:p>
        </w:tc>
        <w:tc>
          <w:tcPr>
            <w:tcW w:w="1785" w:type="dxa"/>
            <w:tcBorders>
              <w:top w:val="nil"/>
              <w:left w:val="nil"/>
              <w:bottom w:val="nil"/>
              <w:right w:val="nil"/>
            </w:tcBorders>
            <w:shd w:val="clear" w:color="auto" w:fill="FFFFFF"/>
            <w:tcMar>
              <w:top w:w="300" w:type="dxa"/>
              <w:left w:w="300" w:type="dxa"/>
              <w:bottom w:w="300" w:type="dxa"/>
              <w:right w:w="60" w:type="dxa"/>
            </w:tcMar>
            <w:vAlign w:val="bottom"/>
            <w:hideMark/>
          </w:tcPr>
          <w:p w14:paraId="1EEEDA1E" w14:textId="77777777" w:rsidR="00D2552A" w:rsidRPr="00D2552A" w:rsidRDefault="00D2552A" w:rsidP="00D2552A">
            <w:pPr>
              <w:rPr>
                <w:rFonts w:ascii="Arial" w:hAnsi="Arial" w:cs="Arial"/>
                <w:sz w:val="16"/>
                <w:szCs w:val="16"/>
              </w:rPr>
            </w:pPr>
            <w:r w:rsidRPr="00D2552A">
              <w:rPr>
                <w:rFonts w:ascii="Arial" w:hAnsi="Arial" w:cs="Arial"/>
                <w:sz w:val="16"/>
                <w:szCs w:val="16"/>
              </w:rPr>
              <w:t>3</w:t>
            </w:r>
          </w:p>
        </w:tc>
      </w:tr>
      <w:tr w:rsidR="00D2552A" w:rsidRPr="00D2552A" w14:paraId="3A19126C" w14:textId="77777777">
        <w:tc>
          <w:tcPr>
            <w:tcW w:w="1050" w:type="dxa"/>
            <w:tcBorders>
              <w:top w:val="nil"/>
              <w:left w:val="nil"/>
              <w:bottom w:val="nil"/>
              <w:right w:val="nil"/>
            </w:tcBorders>
            <w:shd w:val="clear" w:color="auto" w:fill="FFFFFF"/>
            <w:tcMar>
              <w:top w:w="300" w:type="dxa"/>
              <w:left w:w="300" w:type="dxa"/>
              <w:bottom w:w="300" w:type="dxa"/>
              <w:right w:w="60" w:type="dxa"/>
            </w:tcMar>
            <w:vAlign w:val="bottom"/>
            <w:hideMark/>
          </w:tcPr>
          <w:p w14:paraId="45F0B526" w14:textId="77777777" w:rsidR="00D2552A" w:rsidRPr="00D2552A" w:rsidRDefault="00D2552A" w:rsidP="00D2552A">
            <w:pPr>
              <w:rPr>
                <w:rFonts w:ascii="Arial" w:hAnsi="Arial" w:cs="Arial"/>
                <w:sz w:val="16"/>
                <w:szCs w:val="16"/>
              </w:rPr>
            </w:pPr>
            <w:r w:rsidRPr="00D2552A">
              <w:rPr>
                <w:rFonts w:ascii="Arial" w:hAnsi="Arial" w:cs="Arial"/>
                <w:sz w:val="16"/>
                <w:szCs w:val="16"/>
              </w:rPr>
              <w:t>1.1</w:t>
            </w:r>
          </w:p>
        </w:tc>
        <w:tc>
          <w:tcPr>
            <w:tcW w:w="6195" w:type="dxa"/>
            <w:tcBorders>
              <w:top w:val="nil"/>
              <w:left w:val="nil"/>
              <w:bottom w:val="nil"/>
              <w:right w:val="nil"/>
            </w:tcBorders>
            <w:shd w:val="clear" w:color="auto" w:fill="FFFFFF"/>
            <w:tcMar>
              <w:top w:w="300" w:type="dxa"/>
              <w:left w:w="300" w:type="dxa"/>
              <w:bottom w:w="300" w:type="dxa"/>
              <w:right w:w="60" w:type="dxa"/>
            </w:tcMar>
            <w:vAlign w:val="bottom"/>
            <w:hideMark/>
          </w:tcPr>
          <w:p w14:paraId="3E6247D9" w14:textId="77777777" w:rsidR="00D2552A" w:rsidRPr="00D2552A" w:rsidRDefault="00D2552A" w:rsidP="00D2552A">
            <w:pPr>
              <w:rPr>
                <w:rFonts w:ascii="Arial" w:hAnsi="Arial" w:cs="Arial"/>
                <w:sz w:val="16"/>
                <w:szCs w:val="16"/>
              </w:rPr>
            </w:pPr>
            <w:r w:rsidRPr="00D2552A">
              <w:rPr>
                <w:rFonts w:ascii="Arial" w:hAnsi="Arial" w:cs="Arial"/>
                <w:sz w:val="16"/>
                <w:szCs w:val="16"/>
              </w:rPr>
              <w:t>Оподатковуваний прибуток попереднього звітного року</w:t>
            </w:r>
            <w:r w:rsidRPr="00D2552A">
              <w:rPr>
                <w:rFonts w:ascii="Arial" w:hAnsi="Arial" w:cs="Arial"/>
                <w:sz w:val="16"/>
                <w:szCs w:val="16"/>
              </w:rPr>
              <w:br/>
              <w:t> (позитивне значення (рядок 04 – рядок 05 ПЗ Податкової декларації з податку на прибуток підприємств за попередній звітний (податковий) рік))</w:t>
            </w:r>
          </w:p>
        </w:tc>
        <w:tc>
          <w:tcPr>
            <w:tcW w:w="1785" w:type="dxa"/>
            <w:tcBorders>
              <w:top w:val="nil"/>
              <w:left w:val="nil"/>
              <w:bottom w:val="nil"/>
              <w:right w:val="nil"/>
            </w:tcBorders>
            <w:shd w:val="clear" w:color="auto" w:fill="FFFFFF"/>
            <w:tcMar>
              <w:top w:w="300" w:type="dxa"/>
              <w:left w:w="300" w:type="dxa"/>
              <w:bottom w:w="300" w:type="dxa"/>
              <w:right w:w="60" w:type="dxa"/>
            </w:tcMar>
            <w:vAlign w:val="bottom"/>
            <w:hideMark/>
          </w:tcPr>
          <w:p w14:paraId="5B6B2FE4" w14:textId="77777777" w:rsidR="00D2552A" w:rsidRPr="00D2552A" w:rsidRDefault="00D2552A" w:rsidP="00D2552A">
            <w:pPr>
              <w:rPr>
                <w:rFonts w:ascii="Arial" w:hAnsi="Arial" w:cs="Arial"/>
                <w:sz w:val="16"/>
                <w:szCs w:val="16"/>
              </w:rPr>
            </w:pPr>
            <w:r w:rsidRPr="00D2552A">
              <w:rPr>
                <w:rFonts w:ascii="Arial" w:hAnsi="Arial" w:cs="Arial"/>
                <w:sz w:val="16"/>
                <w:szCs w:val="16"/>
              </w:rPr>
              <w:t>45 000 000</w:t>
            </w:r>
          </w:p>
        </w:tc>
      </w:tr>
      <w:tr w:rsidR="00D2552A" w:rsidRPr="00D2552A" w14:paraId="2A3E6A59" w14:textId="77777777">
        <w:tc>
          <w:tcPr>
            <w:tcW w:w="1050" w:type="dxa"/>
            <w:tcBorders>
              <w:top w:val="nil"/>
              <w:left w:val="nil"/>
              <w:bottom w:val="nil"/>
              <w:right w:val="nil"/>
            </w:tcBorders>
            <w:shd w:val="clear" w:color="auto" w:fill="FFFFFF"/>
            <w:tcMar>
              <w:top w:w="300" w:type="dxa"/>
              <w:left w:w="300" w:type="dxa"/>
              <w:bottom w:w="300" w:type="dxa"/>
              <w:right w:w="60" w:type="dxa"/>
            </w:tcMar>
            <w:vAlign w:val="bottom"/>
            <w:hideMark/>
          </w:tcPr>
          <w:p w14:paraId="6EE495D8" w14:textId="77777777" w:rsidR="00D2552A" w:rsidRPr="00D2552A" w:rsidRDefault="00D2552A" w:rsidP="00D2552A">
            <w:pPr>
              <w:rPr>
                <w:rFonts w:ascii="Arial" w:hAnsi="Arial" w:cs="Arial"/>
                <w:sz w:val="16"/>
                <w:szCs w:val="16"/>
              </w:rPr>
            </w:pPr>
            <w:r w:rsidRPr="00D2552A">
              <w:rPr>
                <w:rFonts w:ascii="Arial" w:hAnsi="Arial" w:cs="Arial"/>
                <w:sz w:val="16"/>
                <w:szCs w:val="16"/>
              </w:rPr>
              <w:t>1.2</w:t>
            </w:r>
          </w:p>
        </w:tc>
        <w:tc>
          <w:tcPr>
            <w:tcW w:w="6195" w:type="dxa"/>
            <w:tcBorders>
              <w:top w:val="nil"/>
              <w:left w:val="nil"/>
              <w:bottom w:val="nil"/>
              <w:right w:val="nil"/>
            </w:tcBorders>
            <w:shd w:val="clear" w:color="auto" w:fill="FFFFFF"/>
            <w:tcMar>
              <w:top w:w="300" w:type="dxa"/>
              <w:left w:w="300" w:type="dxa"/>
              <w:bottom w:w="300" w:type="dxa"/>
              <w:right w:w="60" w:type="dxa"/>
            </w:tcMar>
            <w:vAlign w:val="bottom"/>
            <w:hideMark/>
          </w:tcPr>
          <w:p w14:paraId="52556CCA"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обмеження в розмірі 4 відсотків оподатковуваного прибутку попереднього звітного року, позитивне значення (рядок 1.1 таблиці 1 × 4 / 100)</w:t>
            </w:r>
          </w:p>
        </w:tc>
        <w:tc>
          <w:tcPr>
            <w:tcW w:w="1785" w:type="dxa"/>
            <w:tcBorders>
              <w:top w:val="nil"/>
              <w:left w:val="nil"/>
              <w:bottom w:val="nil"/>
              <w:right w:val="nil"/>
            </w:tcBorders>
            <w:shd w:val="clear" w:color="auto" w:fill="FFFFFF"/>
            <w:tcMar>
              <w:top w:w="300" w:type="dxa"/>
              <w:left w:w="300" w:type="dxa"/>
              <w:bottom w:w="300" w:type="dxa"/>
              <w:right w:w="60" w:type="dxa"/>
            </w:tcMar>
            <w:vAlign w:val="bottom"/>
            <w:hideMark/>
          </w:tcPr>
          <w:p w14:paraId="323B5BD3" w14:textId="77777777" w:rsidR="00D2552A" w:rsidRPr="00D2552A" w:rsidRDefault="00D2552A" w:rsidP="00D2552A">
            <w:pPr>
              <w:rPr>
                <w:rFonts w:ascii="Arial" w:hAnsi="Arial" w:cs="Arial"/>
                <w:sz w:val="16"/>
                <w:szCs w:val="16"/>
              </w:rPr>
            </w:pPr>
            <w:r w:rsidRPr="00D2552A">
              <w:rPr>
                <w:rFonts w:ascii="Arial" w:hAnsi="Arial" w:cs="Arial"/>
                <w:sz w:val="16"/>
                <w:szCs w:val="16"/>
              </w:rPr>
              <w:t>1 800 000</w:t>
            </w:r>
          </w:p>
        </w:tc>
      </w:tr>
      <w:tr w:rsidR="00D2552A" w:rsidRPr="00D2552A" w14:paraId="323D5C07" w14:textId="77777777">
        <w:tc>
          <w:tcPr>
            <w:tcW w:w="1050" w:type="dxa"/>
            <w:tcBorders>
              <w:top w:val="nil"/>
              <w:left w:val="nil"/>
              <w:bottom w:val="nil"/>
              <w:right w:val="nil"/>
            </w:tcBorders>
            <w:shd w:val="clear" w:color="auto" w:fill="FFFFFF"/>
            <w:tcMar>
              <w:top w:w="300" w:type="dxa"/>
              <w:left w:w="300" w:type="dxa"/>
              <w:bottom w:w="300" w:type="dxa"/>
              <w:right w:w="60" w:type="dxa"/>
            </w:tcMar>
            <w:vAlign w:val="bottom"/>
            <w:hideMark/>
          </w:tcPr>
          <w:p w14:paraId="378290C1" w14:textId="77777777" w:rsidR="00D2552A" w:rsidRPr="00D2552A" w:rsidRDefault="00D2552A" w:rsidP="00D2552A">
            <w:pPr>
              <w:rPr>
                <w:rFonts w:ascii="Arial" w:hAnsi="Arial" w:cs="Arial"/>
                <w:sz w:val="16"/>
                <w:szCs w:val="16"/>
              </w:rPr>
            </w:pPr>
            <w:r w:rsidRPr="00D2552A">
              <w:rPr>
                <w:rFonts w:ascii="Arial" w:hAnsi="Arial" w:cs="Arial"/>
                <w:sz w:val="16"/>
                <w:szCs w:val="16"/>
              </w:rPr>
              <w:t>1.3</w:t>
            </w:r>
          </w:p>
        </w:tc>
        <w:tc>
          <w:tcPr>
            <w:tcW w:w="6195" w:type="dxa"/>
            <w:tcBorders>
              <w:top w:val="nil"/>
              <w:left w:val="nil"/>
              <w:bottom w:val="nil"/>
              <w:right w:val="nil"/>
            </w:tcBorders>
            <w:shd w:val="clear" w:color="auto" w:fill="FFFFFF"/>
            <w:tcMar>
              <w:top w:w="300" w:type="dxa"/>
              <w:left w:w="300" w:type="dxa"/>
              <w:bottom w:w="300" w:type="dxa"/>
              <w:right w:w="60" w:type="dxa"/>
            </w:tcMar>
            <w:vAlign w:val="bottom"/>
            <w:hideMark/>
          </w:tcPr>
          <w:p w14:paraId="26F80D56"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обмеження в розмірі 8 відсотків оподатковуваного прибутку попереднього звітного року, позитивне значення (рядок 1.1 таблиці 1 × 8 / 100)</w:t>
            </w:r>
          </w:p>
        </w:tc>
        <w:tc>
          <w:tcPr>
            <w:tcW w:w="1785" w:type="dxa"/>
            <w:tcBorders>
              <w:top w:val="nil"/>
              <w:left w:val="nil"/>
              <w:bottom w:val="nil"/>
              <w:right w:val="nil"/>
            </w:tcBorders>
            <w:shd w:val="clear" w:color="auto" w:fill="FFFFFF"/>
            <w:tcMar>
              <w:top w:w="300" w:type="dxa"/>
              <w:left w:w="300" w:type="dxa"/>
              <w:bottom w:w="300" w:type="dxa"/>
              <w:right w:w="60" w:type="dxa"/>
            </w:tcMar>
            <w:vAlign w:val="bottom"/>
            <w:hideMark/>
          </w:tcPr>
          <w:p w14:paraId="15247230" w14:textId="77777777" w:rsidR="00D2552A" w:rsidRPr="00D2552A" w:rsidRDefault="00D2552A" w:rsidP="00D2552A">
            <w:pPr>
              <w:rPr>
                <w:rFonts w:ascii="Arial" w:hAnsi="Arial" w:cs="Arial"/>
                <w:sz w:val="16"/>
                <w:szCs w:val="16"/>
              </w:rPr>
            </w:pPr>
            <w:r w:rsidRPr="00D2552A">
              <w:rPr>
                <w:rFonts w:ascii="Arial" w:hAnsi="Arial" w:cs="Arial"/>
                <w:sz w:val="16"/>
                <w:szCs w:val="16"/>
              </w:rPr>
              <w:t>3 600 000</w:t>
            </w:r>
          </w:p>
        </w:tc>
      </w:tr>
    </w:tbl>
    <w:p w14:paraId="7700420B"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5FF2A777" w14:textId="77777777" w:rsidR="00D2552A" w:rsidRPr="00D2552A" w:rsidRDefault="00D2552A" w:rsidP="00D2552A">
      <w:pPr>
        <w:rPr>
          <w:rFonts w:ascii="Arial" w:hAnsi="Arial" w:cs="Arial"/>
          <w:sz w:val="16"/>
          <w:szCs w:val="16"/>
        </w:rPr>
      </w:pPr>
      <w:r w:rsidRPr="00D2552A">
        <w:rPr>
          <w:rFonts w:ascii="Arial" w:hAnsi="Arial" w:cs="Arial"/>
          <w:sz w:val="16"/>
          <w:szCs w:val="16"/>
        </w:rPr>
        <w:t>Інформація щодо наданої безоплатної допомоги неприбутковим організаціям та розрахунок коригування зазначається у таблиці 2:</w:t>
      </w:r>
    </w:p>
    <w:p w14:paraId="7B0F69A7"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19551B50" w14:textId="77777777" w:rsidR="00D2552A" w:rsidRPr="00D2552A" w:rsidRDefault="00D2552A" w:rsidP="00D2552A">
      <w:pPr>
        <w:rPr>
          <w:rFonts w:ascii="Arial" w:hAnsi="Arial" w:cs="Arial"/>
          <w:sz w:val="16"/>
          <w:szCs w:val="16"/>
        </w:rPr>
      </w:pPr>
      <w:r w:rsidRPr="00D2552A">
        <w:rPr>
          <w:rFonts w:ascii="Arial" w:hAnsi="Arial" w:cs="Arial"/>
          <w:b/>
          <w:bCs/>
          <w:sz w:val="16"/>
          <w:szCs w:val="16"/>
        </w:rPr>
        <w:t>Ситуація 1.</w:t>
      </w:r>
      <w:r w:rsidRPr="00D2552A">
        <w:rPr>
          <w:rFonts w:ascii="Arial" w:hAnsi="Arial" w:cs="Arial"/>
          <w:sz w:val="16"/>
          <w:szCs w:val="16"/>
        </w:rPr>
        <w:t> Сума наданої безоплатної допомоги неприбутковим організаціям протягом звітного (податкового) року склала 5 000 000 грн, з них благодійним організаціям – 1 500 000 грн.</w:t>
      </w:r>
    </w:p>
    <w:p w14:paraId="7105986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bl>
      <w:tblPr>
        <w:tblW w:w="13667" w:type="dxa"/>
        <w:tblCellMar>
          <w:left w:w="0" w:type="dxa"/>
          <w:right w:w="0" w:type="dxa"/>
        </w:tblCellMar>
        <w:tblLook w:val="04A0" w:firstRow="1" w:lastRow="0" w:firstColumn="1" w:lastColumn="0" w:noHBand="0" w:noVBand="1"/>
      </w:tblPr>
      <w:tblGrid>
        <w:gridCol w:w="2031"/>
        <w:gridCol w:w="1982"/>
        <w:gridCol w:w="2182"/>
        <w:gridCol w:w="2075"/>
        <w:gridCol w:w="1689"/>
        <w:gridCol w:w="1689"/>
        <w:gridCol w:w="1455"/>
        <w:gridCol w:w="564"/>
      </w:tblGrid>
      <w:tr w:rsidR="00D2552A" w:rsidRPr="00D2552A" w14:paraId="1C690EDF" w14:textId="77777777">
        <w:tc>
          <w:tcPr>
            <w:tcW w:w="136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7EB4F7DD"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 неприбуткової організації</w:t>
            </w:r>
          </w:p>
        </w:tc>
        <w:tc>
          <w:tcPr>
            <w:tcW w:w="1350"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7F95E612" w14:textId="77777777" w:rsidR="00D2552A" w:rsidRPr="00D2552A" w:rsidRDefault="00D2552A" w:rsidP="00D2552A">
            <w:pPr>
              <w:rPr>
                <w:rFonts w:ascii="Arial" w:hAnsi="Arial" w:cs="Arial"/>
                <w:sz w:val="16"/>
                <w:szCs w:val="16"/>
              </w:rPr>
            </w:pPr>
            <w:r w:rsidRPr="00D2552A">
              <w:rPr>
                <w:rFonts w:ascii="Arial" w:hAnsi="Arial" w:cs="Arial"/>
                <w:sz w:val="16"/>
                <w:szCs w:val="16"/>
              </w:rPr>
              <w:t>Код згідно з ЄДРПОУ неприбуткової організації</w:t>
            </w:r>
          </w:p>
        </w:tc>
        <w:tc>
          <w:tcPr>
            <w:tcW w:w="1500"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34A84C6E" w14:textId="77777777" w:rsidR="00D2552A" w:rsidRPr="00D2552A" w:rsidRDefault="00D2552A" w:rsidP="00D2552A">
            <w:pPr>
              <w:rPr>
                <w:rFonts w:ascii="Arial" w:hAnsi="Arial" w:cs="Arial"/>
                <w:sz w:val="16"/>
                <w:szCs w:val="16"/>
              </w:rPr>
            </w:pPr>
            <w:r w:rsidRPr="00D2552A">
              <w:rPr>
                <w:rFonts w:ascii="Arial" w:hAnsi="Arial" w:cs="Arial"/>
                <w:sz w:val="16"/>
                <w:szCs w:val="16"/>
              </w:rPr>
              <w:t>Код ознаки неприбутковості неприбуткової організації</w:t>
            </w:r>
          </w:p>
        </w:tc>
        <w:tc>
          <w:tcPr>
            <w:tcW w:w="4815"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3788F699"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безоплатного перерахування (передання)</w:t>
            </w:r>
            <w:r w:rsidRPr="00D2552A">
              <w:rPr>
                <w:rFonts w:ascii="Arial" w:hAnsi="Arial" w:cs="Arial"/>
                <w:sz w:val="16"/>
                <w:szCs w:val="16"/>
              </w:rPr>
              <w:br/>
              <w:t> коштів, товарів, виконання робіт, надання послуг</w:t>
            </w:r>
          </w:p>
        </w:tc>
      </w:tr>
      <w:tr w:rsidR="00D2552A" w:rsidRPr="00D2552A" w14:paraId="1D5A3F27" w14:textId="77777777">
        <w:tc>
          <w:tcPr>
            <w:tcW w:w="0" w:type="auto"/>
            <w:vMerge/>
            <w:tcBorders>
              <w:top w:val="nil"/>
              <w:left w:val="nil"/>
              <w:bottom w:val="nil"/>
              <w:right w:val="nil"/>
            </w:tcBorders>
            <w:vAlign w:val="bottom"/>
            <w:hideMark/>
          </w:tcPr>
          <w:p w14:paraId="056C38D6"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23CD2995"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10C109AE" w14:textId="77777777" w:rsidR="00D2552A" w:rsidRPr="00D2552A" w:rsidRDefault="00D2552A" w:rsidP="00D2552A">
            <w:pPr>
              <w:rPr>
                <w:rFonts w:ascii="Arial" w:hAnsi="Arial" w:cs="Arial"/>
                <w:sz w:val="16"/>
                <w:szCs w:val="16"/>
              </w:rPr>
            </w:pPr>
          </w:p>
        </w:tc>
        <w:tc>
          <w:tcPr>
            <w:tcW w:w="4815"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589D15CD" w14:textId="77777777" w:rsidR="00D2552A" w:rsidRPr="00D2552A" w:rsidRDefault="00D2552A" w:rsidP="00D2552A">
            <w:pPr>
              <w:rPr>
                <w:rFonts w:ascii="Arial" w:hAnsi="Arial" w:cs="Arial"/>
                <w:sz w:val="16"/>
                <w:szCs w:val="16"/>
              </w:rPr>
            </w:pPr>
            <w:r w:rsidRPr="00D2552A">
              <w:rPr>
                <w:rFonts w:ascii="Arial" w:hAnsi="Arial" w:cs="Arial"/>
                <w:sz w:val="16"/>
                <w:szCs w:val="16"/>
              </w:rPr>
              <w:t>у тому числі:</w:t>
            </w:r>
          </w:p>
        </w:tc>
      </w:tr>
      <w:tr w:rsidR="00D2552A" w:rsidRPr="00D2552A" w14:paraId="26EE7887" w14:textId="77777777">
        <w:tc>
          <w:tcPr>
            <w:tcW w:w="0" w:type="auto"/>
            <w:vMerge/>
            <w:tcBorders>
              <w:top w:val="nil"/>
              <w:left w:val="nil"/>
              <w:bottom w:val="nil"/>
              <w:right w:val="nil"/>
            </w:tcBorders>
            <w:vAlign w:val="bottom"/>
            <w:hideMark/>
          </w:tcPr>
          <w:p w14:paraId="2A35814D"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61AE4169"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75103C32" w14:textId="77777777" w:rsidR="00D2552A" w:rsidRPr="00D2552A" w:rsidRDefault="00D2552A" w:rsidP="00D2552A">
            <w:pPr>
              <w:rPr>
                <w:rFonts w:ascii="Arial" w:hAnsi="Arial" w:cs="Arial"/>
                <w:sz w:val="16"/>
                <w:szCs w:val="16"/>
              </w:rPr>
            </w:pP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AE24F51"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безоплатно перерахованих (переданих) коштів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709815D"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переданих товарів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2B48356"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виконаних робіт, наданих послуг</w:t>
            </w:r>
          </w:p>
        </w:tc>
        <w:tc>
          <w:tcPr>
            <w:tcW w:w="975" w:type="dxa"/>
            <w:tcBorders>
              <w:top w:val="nil"/>
              <w:left w:val="nil"/>
              <w:bottom w:val="nil"/>
              <w:right w:val="nil"/>
            </w:tcBorders>
            <w:shd w:val="clear" w:color="auto" w:fill="FFFFFF"/>
            <w:tcMar>
              <w:top w:w="300" w:type="dxa"/>
              <w:left w:w="300" w:type="dxa"/>
              <w:bottom w:w="300" w:type="dxa"/>
              <w:right w:w="60" w:type="dxa"/>
            </w:tcMar>
            <w:vAlign w:val="bottom"/>
            <w:hideMark/>
          </w:tcPr>
          <w:p w14:paraId="521F36B5" w14:textId="77777777" w:rsidR="00D2552A" w:rsidRPr="00D2552A" w:rsidRDefault="00D2552A" w:rsidP="00D2552A">
            <w:pPr>
              <w:rPr>
                <w:rFonts w:ascii="Arial" w:hAnsi="Arial" w:cs="Arial"/>
                <w:sz w:val="16"/>
                <w:szCs w:val="16"/>
              </w:rPr>
            </w:pPr>
            <w:r w:rsidRPr="00D2552A">
              <w:rPr>
                <w:rFonts w:ascii="Arial" w:hAnsi="Arial" w:cs="Arial"/>
                <w:sz w:val="16"/>
                <w:szCs w:val="16"/>
              </w:rPr>
              <w:t>Загальна вартість</w:t>
            </w:r>
          </w:p>
          <w:p w14:paraId="1282AE00"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4 + графа 5 + графа 6)</w:t>
            </w:r>
          </w:p>
        </w:tc>
        <w:tc>
          <w:tcPr>
            <w:tcW w:w="240" w:type="dxa"/>
            <w:tcBorders>
              <w:top w:val="nil"/>
              <w:left w:val="nil"/>
              <w:bottom w:val="nil"/>
              <w:right w:val="nil"/>
            </w:tcBorders>
            <w:shd w:val="clear" w:color="auto" w:fill="FFFFFF"/>
            <w:tcMar>
              <w:top w:w="300" w:type="dxa"/>
              <w:left w:w="300" w:type="dxa"/>
              <w:bottom w:w="300" w:type="dxa"/>
              <w:right w:w="60" w:type="dxa"/>
            </w:tcMar>
            <w:vAlign w:val="bottom"/>
            <w:hideMark/>
          </w:tcPr>
          <w:p w14:paraId="3A59ED3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F2711F6"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5929E33" w14:textId="77777777" w:rsidR="00D2552A" w:rsidRPr="00D2552A" w:rsidRDefault="00D2552A" w:rsidP="00D2552A">
            <w:pPr>
              <w:rPr>
                <w:rFonts w:ascii="Arial" w:hAnsi="Arial" w:cs="Arial"/>
                <w:sz w:val="16"/>
                <w:szCs w:val="16"/>
              </w:rPr>
            </w:pPr>
            <w:r w:rsidRPr="00D2552A">
              <w:rPr>
                <w:rFonts w:ascii="Arial" w:hAnsi="Arial" w:cs="Arial"/>
                <w:sz w:val="16"/>
                <w:szCs w:val="16"/>
              </w:rPr>
              <w:t>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04CBC520" w14:textId="77777777" w:rsidR="00D2552A" w:rsidRPr="00D2552A" w:rsidRDefault="00D2552A" w:rsidP="00D2552A">
            <w:pPr>
              <w:rPr>
                <w:rFonts w:ascii="Arial" w:hAnsi="Arial" w:cs="Arial"/>
                <w:sz w:val="16"/>
                <w:szCs w:val="16"/>
              </w:rPr>
            </w:pPr>
            <w:r w:rsidRPr="00D2552A">
              <w:rPr>
                <w:rFonts w:ascii="Arial" w:hAnsi="Arial" w:cs="Arial"/>
                <w:sz w:val="16"/>
                <w:szCs w:val="16"/>
              </w:rPr>
              <w:t>2</w:t>
            </w:r>
          </w:p>
        </w:tc>
        <w:tc>
          <w:tcPr>
            <w:tcW w:w="1500" w:type="dxa"/>
            <w:tcBorders>
              <w:top w:val="nil"/>
              <w:left w:val="nil"/>
              <w:bottom w:val="nil"/>
              <w:right w:val="nil"/>
            </w:tcBorders>
            <w:shd w:val="clear" w:color="auto" w:fill="FFFFFF"/>
            <w:tcMar>
              <w:top w:w="300" w:type="dxa"/>
              <w:left w:w="300" w:type="dxa"/>
              <w:bottom w:w="300" w:type="dxa"/>
              <w:right w:w="60" w:type="dxa"/>
            </w:tcMar>
            <w:vAlign w:val="bottom"/>
            <w:hideMark/>
          </w:tcPr>
          <w:p w14:paraId="185611C0" w14:textId="77777777" w:rsidR="00D2552A" w:rsidRPr="00D2552A" w:rsidRDefault="00D2552A" w:rsidP="00D2552A">
            <w:pPr>
              <w:rPr>
                <w:rFonts w:ascii="Arial" w:hAnsi="Arial" w:cs="Arial"/>
                <w:sz w:val="16"/>
                <w:szCs w:val="16"/>
              </w:rPr>
            </w:pPr>
            <w:r w:rsidRPr="00D2552A">
              <w:rPr>
                <w:rFonts w:ascii="Arial" w:hAnsi="Arial" w:cs="Arial"/>
                <w:sz w:val="16"/>
                <w:szCs w:val="16"/>
              </w:rPr>
              <w:t>3</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8F3C446" w14:textId="77777777" w:rsidR="00D2552A" w:rsidRPr="00D2552A" w:rsidRDefault="00D2552A" w:rsidP="00D2552A">
            <w:pPr>
              <w:rPr>
                <w:rFonts w:ascii="Arial" w:hAnsi="Arial" w:cs="Arial"/>
                <w:sz w:val="16"/>
                <w:szCs w:val="16"/>
              </w:rPr>
            </w:pPr>
            <w:r w:rsidRPr="00D2552A">
              <w:rPr>
                <w:rFonts w:ascii="Arial" w:hAnsi="Arial" w:cs="Arial"/>
                <w:sz w:val="16"/>
                <w:szCs w:val="16"/>
              </w:rPr>
              <w:t>4</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ABD7CE1" w14:textId="77777777" w:rsidR="00D2552A" w:rsidRPr="00D2552A" w:rsidRDefault="00D2552A" w:rsidP="00D2552A">
            <w:pPr>
              <w:rPr>
                <w:rFonts w:ascii="Arial" w:hAnsi="Arial" w:cs="Arial"/>
                <w:sz w:val="16"/>
                <w:szCs w:val="16"/>
              </w:rPr>
            </w:pPr>
            <w:r w:rsidRPr="00D2552A">
              <w:rPr>
                <w:rFonts w:ascii="Arial" w:hAnsi="Arial" w:cs="Arial"/>
                <w:sz w:val="16"/>
                <w:szCs w:val="16"/>
              </w:rPr>
              <w:t>5</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526CC091" w14:textId="77777777" w:rsidR="00D2552A" w:rsidRPr="00D2552A" w:rsidRDefault="00D2552A" w:rsidP="00D2552A">
            <w:pPr>
              <w:rPr>
                <w:rFonts w:ascii="Arial" w:hAnsi="Arial" w:cs="Arial"/>
                <w:sz w:val="16"/>
                <w:szCs w:val="16"/>
              </w:rPr>
            </w:pPr>
            <w:r w:rsidRPr="00D2552A">
              <w:rPr>
                <w:rFonts w:ascii="Arial" w:hAnsi="Arial" w:cs="Arial"/>
                <w:sz w:val="16"/>
                <w:szCs w:val="16"/>
              </w:rPr>
              <w:t>6</w:t>
            </w:r>
          </w:p>
        </w:tc>
        <w:tc>
          <w:tcPr>
            <w:tcW w:w="975" w:type="dxa"/>
            <w:tcBorders>
              <w:top w:val="nil"/>
              <w:left w:val="nil"/>
              <w:bottom w:val="nil"/>
              <w:right w:val="nil"/>
            </w:tcBorders>
            <w:shd w:val="clear" w:color="auto" w:fill="FFFFFF"/>
            <w:tcMar>
              <w:top w:w="300" w:type="dxa"/>
              <w:left w:w="300" w:type="dxa"/>
              <w:bottom w:w="300" w:type="dxa"/>
              <w:right w:w="60" w:type="dxa"/>
            </w:tcMar>
            <w:vAlign w:val="bottom"/>
            <w:hideMark/>
          </w:tcPr>
          <w:p w14:paraId="31246C32" w14:textId="77777777" w:rsidR="00D2552A" w:rsidRPr="00D2552A" w:rsidRDefault="00D2552A" w:rsidP="00D2552A">
            <w:pPr>
              <w:rPr>
                <w:rFonts w:ascii="Arial" w:hAnsi="Arial" w:cs="Arial"/>
                <w:sz w:val="16"/>
                <w:szCs w:val="16"/>
              </w:rPr>
            </w:pPr>
            <w:r w:rsidRPr="00D2552A">
              <w:rPr>
                <w:rFonts w:ascii="Arial" w:hAnsi="Arial" w:cs="Arial"/>
                <w:sz w:val="16"/>
                <w:szCs w:val="16"/>
              </w:rPr>
              <w:t>7</w:t>
            </w:r>
          </w:p>
        </w:tc>
        <w:tc>
          <w:tcPr>
            <w:tcW w:w="240" w:type="dxa"/>
            <w:tcBorders>
              <w:top w:val="nil"/>
              <w:left w:val="nil"/>
              <w:bottom w:val="nil"/>
              <w:right w:val="nil"/>
            </w:tcBorders>
            <w:shd w:val="clear" w:color="auto" w:fill="FFFFFF"/>
            <w:tcMar>
              <w:top w:w="300" w:type="dxa"/>
              <w:left w:w="300" w:type="dxa"/>
              <w:bottom w:w="300" w:type="dxa"/>
              <w:right w:w="60" w:type="dxa"/>
            </w:tcMar>
            <w:vAlign w:val="bottom"/>
            <w:hideMark/>
          </w:tcPr>
          <w:p w14:paraId="5D5774C2"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4273D311"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8E90241"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3E084311"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00" w:type="dxa"/>
            <w:tcBorders>
              <w:top w:val="nil"/>
              <w:left w:val="nil"/>
              <w:bottom w:val="nil"/>
              <w:right w:val="nil"/>
            </w:tcBorders>
            <w:shd w:val="clear" w:color="auto" w:fill="FFFFFF"/>
            <w:tcMar>
              <w:top w:w="300" w:type="dxa"/>
              <w:left w:w="300" w:type="dxa"/>
              <w:bottom w:w="300" w:type="dxa"/>
              <w:right w:w="60" w:type="dxa"/>
            </w:tcMar>
            <w:vAlign w:val="bottom"/>
            <w:hideMark/>
          </w:tcPr>
          <w:p w14:paraId="5E01B9A4"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33BB9F3"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5594BF0"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DC2F38E"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75" w:type="dxa"/>
            <w:tcBorders>
              <w:top w:val="nil"/>
              <w:left w:val="nil"/>
              <w:bottom w:val="nil"/>
              <w:right w:val="nil"/>
            </w:tcBorders>
            <w:shd w:val="clear" w:color="auto" w:fill="FFFFFF"/>
            <w:tcMar>
              <w:top w:w="300" w:type="dxa"/>
              <w:left w:w="300" w:type="dxa"/>
              <w:bottom w:w="300" w:type="dxa"/>
              <w:right w:w="60" w:type="dxa"/>
            </w:tcMar>
            <w:vAlign w:val="bottom"/>
            <w:hideMark/>
          </w:tcPr>
          <w:p w14:paraId="6B06765C"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40" w:type="dxa"/>
            <w:tcBorders>
              <w:top w:val="nil"/>
              <w:left w:val="nil"/>
              <w:bottom w:val="nil"/>
              <w:right w:val="nil"/>
            </w:tcBorders>
            <w:shd w:val="clear" w:color="auto" w:fill="FFFFFF"/>
            <w:tcMar>
              <w:top w:w="300" w:type="dxa"/>
              <w:left w:w="300" w:type="dxa"/>
              <w:bottom w:w="300" w:type="dxa"/>
              <w:right w:w="60" w:type="dxa"/>
            </w:tcMar>
            <w:vAlign w:val="bottom"/>
            <w:hideMark/>
          </w:tcPr>
          <w:p w14:paraId="71F7974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0D2D265"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074FD47"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53257F48"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00" w:type="dxa"/>
            <w:tcBorders>
              <w:top w:val="nil"/>
              <w:left w:val="nil"/>
              <w:bottom w:val="nil"/>
              <w:right w:val="nil"/>
            </w:tcBorders>
            <w:shd w:val="clear" w:color="auto" w:fill="FFFFFF"/>
            <w:tcMar>
              <w:top w:w="300" w:type="dxa"/>
              <w:left w:w="300" w:type="dxa"/>
              <w:bottom w:w="300" w:type="dxa"/>
              <w:right w:w="60" w:type="dxa"/>
            </w:tcMar>
            <w:vAlign w:val="bottom"/>
            <w:hideMark/>
          </w:tcPr>
          <w:p w14:paraId="6090DBF9"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053D219"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1AAFDF7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81D0F5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75" w:type="dxa"/>
            <w:tcBorders>
              <w:top w:val="nil"/>
              <w:left w:val="nil"/>
              <w:bottom w:val="nil"/>
              <w:right w:val="nil"/>
            </w:tcBorders>
            <w:shd w:val="clear" w:color="auto" w:fill="FFFFFF"/>
            <w:tcMar>
              <w:top w:w="300" w:type="dxa"/>
              <w:left w:w="300" w:type="dxa"/>
              <w:bottom w:w="300" w:type="dxa"/>
              <w:right w:w="60" w:type="dxa"/>
            </w:tcMar>
            <w:vAlign w:val="bottom"/>
            <w:hideMark/>
          </w:tcPr>
          <w:p w14:paraId="3DE2ED33"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40" w:type="dxa"/>
            <w:tcBorders>
              <w:top w:val="nil"/>
              <w:left w:val="nil"/>
              <w:bottom w:val="nil"/>
              <w:right w:val="nil"/>
            </w:tcBorders>
            <w:shd w:val="clear" w:color="auto" w:fill="FFFFFF"/>
            <w:tcMar>
              <w:top w:w="300" w:type="dxa"/>
              <w:left w:w="300" w:type="dxa"/>
              <w:bottom w:w="300" w:type="dxa"/>
              <w:right w:w="60" w:type="dxa"/>
            </w:tcMar>
            <w:vAlign w:val="bottom"/>
            <w:hideMark/>
          </w:tcPr>
          <w:p w14:paraId="45B2A0E2"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1A01DAC8"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62DE53CA" w14:textId="77777777" w:rsidR="00D2552A" w:rsidRPr="00D2552A" w:rsidRDefault="00D2552A" w:rsidP="00D2552A">
            <w:pPr>
              <w:rPr>
                <w:rFonts w:ascii="Arial" w:hAnsi="Arial" w:cs="Arial"/>
                <w:sz w:val="16"/>
                <w:szCs w:val="16"/>
              </w:rPr>
            </w:pPr>
            <w:r w:rsidRPr="00D2552A">
              <w:rPr>
                <w:rFonts w:ascii="Arial" w:hAnsi="Arial" w:cs="Arial"/>
                <w:b/>
                <w:bCs/>
                <w:sz w:val="16"/>
                <w:szCs w:val="16"/>
              </w:rPr>
              <w:t>2.1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06416A31"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Усього,</w:t>
            </w:r>
          </w:p>
          <w:p w14:paraId="16938C4E"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 тому числі:</w:t>
            </w:r>
          </w:p>
        </w:tc>
        <w:tc>
          <w:tcPr>
            <w:tcW w:w="1500" w:type="dxa"/>
            <w:tcBorders>
              <w:top w:val="nil"/>
              <w:left w:val="nil"/>
              <w:bottom w:val="nil"/>
              <w:right w:val="nil"/>
            </w:tcBorders>
            <w:shd w:val="clear" w:color="auto" w:fill="FFFFFF"/>
            <w:tcMar>
              <w:top w:w="300" w:type="dxa"/>
              <w:left w:w="300" w:type="dxa"/>
              <w:bottom w:w="300" w:type="dxa"/>
              <w:right w:w="60" w:type="dxa"/>
            </w:tcMar>
            <w:vAlign w:val="bottom"/>
            <w:hideMark/>
          </w:tcPr>
          <w:p w14:paraId="357A5026" w14:textId="77777777" w:rsidR="00D2552A" w:rsidRPr="00D2552A" w:rsidRDefault="00D2552A" w:rsidP="00D2552A">
            <w:pPr>
              <w:rPr>
                <w:rFonts w:ascii="Arial" w:hAnsi="Arial" w:cs="Arial"/>
                <w:sz w:val="16"/>
                <w:szCs w:val="16"/>
              </w:rPr>
            </w:pPr>
            <w:r w:rsidRPr="00D2552A">
              <w:rPr>
                <w:rFonts w:ascii="Arial" w:hAnsi="Arial" w:cs="Arial"/>
                <w:sz w:val="16"/>
                <w:szCs w:val="16"/>
              </w:rPr>
              <w:t>×</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061840B" w14:textId="77777777" w:rsidR="00D2552A" w:rsidRPr="00D2552A" w:rsidRDefault="00D2552A" w:rsidP="00D2552A">
            <w:pPr>
              <w:rPr>
                <w:rFonts w:ascii="Arial" w:hAnsi="Arial" w:cs="Arial"/>
                <w:sz w:val="16"/>
                <w:szCs w:val="16"/>
              </w:rPr>
            </w:pPr>
            <w:r w:rsidRPr="00D2552A">
              <w:rPr>
                <w:rFonts w:ascii="Arial" w:hAnsi="Arial" w:cs="Arial"/>
                <w:sz w:val="16"/>
                <w:szCs w:val="16"/>
              </w:rPr>
              <w:t>1 000 000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813635A" w14:textId="77777777" w:rsidR="00D2552A" w:rsidRPr="00D2552A" w:rsidRDefault="00D2552A" w:rsidP="00D2552A">
            <w:pPr>
              <w:rPr>
                <w:rFonts w:ascii="Arial" w:hAnsi="Arial" w:cs="Arial"/>
                <w:sz w:val="16"/>
                <w:szCs w:val="16"/>
              </w:rPr>
            </w:pPr>
            <w:r w:rsidRPr="00D2552A">
              <w:rPr>
                <w:rFonts w:ascii="Arial" w:hAnsi="Arial" w:cs="Arial"/>
                <w:sz w:val="16"/>
                <w:szCs w:val="16"/>
              </w:rPr>
              <w:t>3 500 000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AD746DF" w14:textId="77777777" w:rsidR="00D2552A" w:rsidRPr="00D2552A" w:rsidRDefault="00D2552A" w:rsidP="00D2552A">
            <w:pPr>
              <w:rPr>
                <w:rFonts w:ascii="Arial" w:hAnsi="Arial" w:cs="Arial"/>
                <w:sz w:val="16"/>
                <w:szCs w:val="16"/>
              </w:rPr>
            </w:pPr>
            <w:r w:rsidRPr="00D2552A">
              <w:rPr>
                <w:rFonts w:ascii="Arial" w:hAnsi="Arial" w:cs="Arial"/>
                <w:sz w:val="16"/>
                <w:szCs w:val="16"/>
              </w:rPr>
              <w:t>500 000</w:t>
            </w:r>
          </w:p>
        </w:tc>
        <w:tc>
          <w:tcPr>
            <w:tcW w:w="975" w:type="dxa"/>
            <w:tcBorders>
              <w:top w:val="nil"/>
              <w:left w:val="nil"/>
              <w:bottom w:val="nil"/>
              <w:right w:val="nil"/>
            </w:tcBorders>
            <w:shd w:val="clear" w:color="auto" w:fill="FFFFFF"/>
            <w:tcMar>
              <w:top w:w="300" w:type="dxa"/>
              <w:left w:w="300" w:type="dxa"/>
              <w:bottom w:w="300" w:type="dxa"/>
              <w:right w:w="60" w:type="dxa"/>
            </w:tcMar>
            <w:vAlign w:val="bottom"/>
            <w:hideMark/>
          </w:tcPr>
          <w:p w14:paraId="7FC67DF3" w14:textId="77777777" w:rsidR="00D2552A" w:rsidRPr="00D2552A" w:rsidRDefault="00D2552A" w:rsidP="00D2552A">
            <w:pPr>
              <w:rPr>
                <w:rFonts w:ascii="Arial" w:hAnsi="Arial" w:cs="Arial"/>
                <w:sz w:val="16"/>
                <w:szCs w:val="16"/>
              </w:rPr>
            </w:pPr>
            <w:r w:rsidRPr="00D2552A">
              <w:rPr>
                <w:rFonts w:ascii="Arial" w:hAnsi="Arial" w:cs="Arial"/>
                <w:sz w:val="16"/>
                <w:szCs w:val="16"/>
              </w:rPr>
              <w:t>5 000 000</w:t>
            </w:r>
          </w:p>
          <w:p w14:paraId="7CDAC22B"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c>
          <w:tcPr>
            <w:tcW w:w="240" w:type="dxa"/>
            <w:tcBorders>
              <w:top w:val="nil"/>
              <w:left w:val="nil"/>
              <w:bottom w:val="nil"/>
              <w:right w:val="nil"/>
            </w:tcBorders>
            <w:shd w:val="clear" w:color="auto" w:fill="FFFFFF"/>
            <w:tcMar>
              <w:top w:w="300" w:type="dxa"/>
              <w:left w:w="300" w:type="dxa"/>
              <w:bottom w:w="300" w:type="dxa"/>
              <w:right w:w="60" w:type="dxa"/>
            </w:tcMar>
            <w:vAlign w:val="bottom"/>
            <w:hideMark/>
          </w:tcPr>
          <w:p w14:paraId="6F57E53A"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1966671D"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5432F61C" w14:textId="77777777" w:rsidR="00D2552A" w:rsidRPr="00D2552A" w:rsidRDefault="00D2552A" w:rsidP="00D2552A">
            <w:pPr>
              <w:rPr>
                <w:rFonts w:ascii="Arial" w:hAnsi="Arial" w:cs="Arial"/>
                <w:sz w:val="16"/>
                <w:szCs w:val="16"/>
              </w:rPr>
            </w:pPr>
            <w:r w:rsidRPr="00D2552A">
              <w:rPr>
                <w:rFonts w:ascii="Arial" w:hAnsi="Arial" w:cs="Arial"/>
                <w:sz w:val="16"/>
                <w:szCs w:val="16"/>
              </w:rPr>
              <w:t>2.2</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421866A4" w14:textId="77777777" w:rsidR="00D2552A" w:rsidRPr="00D2552A" w:rsidRDefault="00D2552A" w:rsidP="00D2552A">
            <w:pPr>
              <w:rPr>
                <w:rFonts w:ascii="Arial" w:hAnsi="Arial" w:cs="Arial"/>
                <w:sz w:val="16"/>
                <w:szCs w:val="16"/>
              </w:rPr>
            </w:pPr>
            <w:r w:rsidRPr="00D2552A">
              <w:rPr>
                <w:rFonts w:ascii="Arial" w:hAnsi="Arial" w:cs="Arial"/>
                <w:sz w:val="16"/>
                <w:szCs w:val="16"/>
              </w:rPr>
              <w:t>благодійним організаціям</w:t>
            </w:r>
          </w:p>
        </w:tc>
        <w:tc>
          <w:tcPr>
            <w:tcW w:w="1500" w:type="dxa"/>
            <w:tcBorders>
              <w:top w:val="nil"/>
              <w:left w:val="nil"/>
              <w:bottom w:val="nil"/>
              <w:right w:val="nil"/>
            </w:tcBorders>
            <w:shd w:val="clear" w:color="auto" w:fill="FFFFFF"/>
            <w:tcMar>
              <w:top w:w="300" w:type="dxa"/>
              <w:left w:w="300" w:type="dxa"/>
              <w:bottom w:w="300" w:type="dxa"/>
              <w:right w:w="60" w:type="dxa"/>
            </w:tcMar>
            <w:vAlign w:val="bottom"/>
            <w:hideMark/>
          </w:tcPr>
          <w:p w14:paraId="3D266C95" w14:textId="77777777" w:rsidR="00D2552A" w:rsidRPr="00D2552A" w:rsidRDefault="00D2552A" w:rsidP="00D2552A">
            <w:pPr>
              <w:rPr>
                <w:rFonts w:ascii="Arial" w:hAnsi="Arial" w:cs="Arial"/>
                <w:sz w:val="16"/>
                <w:szCs w:val="16"/>
              </w:rPr>
            </w:pPr>
            <w:r w:rsidRPr="00D2552A">
              <w:rPr>
                <w:rFonts w:ascii="Arial" w:hAnsi="Arial" w:cs="Arial"/>
                <w:sz w:val="16"/>
                <w:szCs w:val="16"/>
              </w:rPr>
              <w:t>0036</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6206327" w14:textId="77777777" w:rsidR="00D2552A" w:rsidRPr="00D2552A" w:rsidRDefault="00D2552A" w:rsidP="00D2552A">
            <w:pPr>
              <w:rPr>
                <w:rFonts w:ascii="Arial" w:hAnsi="Arial" w:cs="Arial"/>
                <w:sz w:val="16"/>
                <w:szCs w:val="16"/>
              </w:rPr>
            </w:pPr>
            <w:r w:rsidRPr="00D2552A">
              <w:rPr>
                <w:rFonts w:ascii="Arial" w:hAnsi="Arial" w:cs="Arial"/>
                <w:sz w:val="16"/>
                <w:szCs w:val="16"/>
              </w:rPr>
              <w:t>300 000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3888C89" w14:textId="77777777" w:rsidR="00D2552A" w:rsidRPr="00D2552A" w:rsidRDefault="00D2552A" w:rsidP="00D2552A">
            <w:pPr>
              <w:rPr>
                <w:rFonts w:ascii="Arial" w:hAnsi="Arial" w:cs="Arial"/>
                <w:sz w:val="16"/>
                <w:szCs w:val="16"/>
              </w:rPr>
            </w:pPr>
            <w:r w:rsidRPr="00D2552A">
              <w:rPr>
                <w:rFonts w:ascii="Arial" w:hAnsi="Arial" w:cs="Arial"/>
                <w:sz w:val="16"/>
                <w:szCs w:val="16"/>
              </w:rPr>
              <w:t>1 000 000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884348B" w14:textId="77777777" w:rsidR="00D2552A" w:rsidRPr="00D2552A" w:rsidRDefault="00D2552A" w:rsidP="00D2552A">
            <w:pPr>
              <w:rPr>
                <w:rFonts w:ascii="Arial" w:hAnsi="Arial" w:cs="Arial"/>
                <w:sz w:val="16"/>
                <w:szCs w:val="16"/>
              </w:rPr>
            </w:pPr>
            <w:r w:rsidRPr="00D2552A">
              <w:rPr>
                <w:rFonts w:ascii="Arial" w:hAnsi="Arial" w:cs="Arial"/>
                <w:sz w:val="16"/>
                <w:szCs w:val="16"/>
              </w:rPr>
              <w:t>200 000</w:t>
            </w:r>
          </w:p>
        </w:tc>
        <w:tc>
          <w:tcPr>
            <w:tcW w:w="975" w:type="dxa"/>
            <w:tcBorders>
              <w:top w:val="nil"/>
              <w:left w:val="nil"/>
              <w:bottom w:val="nil"/>
              <w:right w:val="nil"/>
            </w:tcBorders>
            <w:shd w:val="clear" w:color="auto" w:fill="FFFFFF"/>
            <w:tcMar>
              <w:top w:w="300" w:type="dxa"/>
              <w:left w:w="300" w:type="dxa"/>
              <w:bottom w:w="300" w:type="dxa"/>
              <w:right w:w="60" w:type="dxa"/>
            </w:tcMar>
            <w:vAlign w:val="bottom"/>
            <w:hideMark/>
          </w:tcPr>
          <w:p w14:paraId="12E08AFF" w14:textId="77777777" w:rsidR="00D2552A" w:rsidRPr="00D2552A" w:rsidRDefault="00D2552A" w:rsidP="00D2552A">
            <w:pPr>
              <w:rPr>
                <w:rFonts w:ascii="Arial" w:hAnsi="Arial" w:cs="Arial"/>
                <w:sz w:val="16"/>
                <w:szCs w:val="16"/>
              </w:rPr>
            </w:pPr>
            <w:r w:rsidRPr="00D2552A">
              <w:rPr>
                <w:rFonts w:ascii="Arial" w:hAnsi="Arial" w:cs="Arial"/>
                <w:sz w:val="16"/>
                <w:szCs w:val="16"/>
              </w:rPr>
              <w:t>1 500 000</w:t>
            </w:r>
          </w:p>
        </w:tc>
        <w:tc>
          <w:tcPr>
            <w:tcW w:w="240" w:type="dxa"/>
            <w:tcBorders>
              <w:top w:val="nil"/>
              <w:left w:val="nil"/>
              <w:bottom w:val="nil"/>
              <w:right w:val="nil"/>
            </w:tcBorders>
            <w:shd w:val="clear" w:color="auto" w:fill="FFFFFF"/>
            <w:tcMar>
              <w:top w:w="300" w:type="dxa"/>
              <w:left w:w="300" w:type="dxa"/>
              <w:bottom w:w="300" w:type="dxa"/>
              <w:right w:w="60" w:type="dxa"/>
            </w:tcMar>
            <w:vAlign w:val="bottom"/>
            <w:hideMark/>
          </w:tcPr>
          <w:p w14:paraId="4B410B96"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6B63A381"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088E936A" w14:textId="77777777" w:rsidR="00D2552A" w:rsidRPr="00D2552A" w:rsidRDefault="00D2552A" w:rsidP="00D2552A">
            <w:pPr>
              <w:rPr>
                <w:rFonts w:ascii="Arial" w:hAnsi="Arial" w:cs="Arial"/>
                <w:sz w:val="16"/>
                <w:szCs w:val="16"/>
              </w:rPr>
            </w:pPr>
            <w:r w:rsidRPr="00D2552A">
              <w:rPr>
                <w:rFonts w:ascii="Arial" w:hAnsi="Arial" w:cs="Arial"/>
                <w:sz w:val="16"/>
                <w:szCs w:val="16"/>
              </w:rPr>
              <w:t>2.2.1</w:t>
            </w:r>
          </w:p>
        </w:tc>
        <w:tc>
          <w:tcPr>
            <w:tcW w:w="6435"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60B9EEBF" w14:textId="77777777" w:rsidR="00D2552A" w:rsidRPr="00D2552A" w:rsidRDefault="00D2552A" w:rsidP="00D2552A">
            <w:pPr>
              <w:rPr>
                <w:rFonts w:ascii="Arial" w:hAnsi="Arial" w:cs="Arial"/>
                <w:sz w:val="16"/>
                <w:szCs w:val="16"/>
              </w:rPr>
            </w:pPr>
            <w:r w:rsidRPr="00D2552A">
              <w:rPr>
                <w:rFonts w:ascii="Arial" w:hAnsi="Arial" w:cs="Arial"/>
                <w:sz w:val="16"/>
                <w:szCs w:val="16"/>
              </w:rPr>
              <w:t>Відсоток від суми оподатковуваного прибутку попереднього звітного року ((рядок 2.2 графи 7 таблиці 2) / (рядок 1.1 графи 3 таблиці 1) × 100), %</w:t>
            </w:r>
          </w:p>
        </w:tc>
        <w:tc>
          <w:tcPr>
            <w:tcW w:w="123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5808F9CA" w14:textId="77777777" w:rsidR="00D2552A" w:rsidRPr="00D2552A" w:rsidRDefault="00D2552A" w:rsidP="00D2552A">
            <w:pPr>
              <w:rPr>
                <w:rFonts w:ascii="Arial" w:hAnsi="Arial" w:cs="Arial"/>
                <w:sz w:val="16"/>
                <w:szCs w:val="16"/>
              </w:rPr>
            </w:pPr>
            <w:r w:rsidRPr="00D2552A">
              <w:rPr>
                <w:rFonts w:ascii="Arial" w:hAnsi="Arial" w:cs="Arial"/>
                <w:sz w:val="16"/>
                <w:szCs w:val="16"/>
              </w:rPr>
              <w:t>3,33</w:t>
            </w:r>
          </w:p>
        </w:tc>
      </w:tr>
      <w:tr w:rsidR="00D2552A" w:rsidRPr="00D2552A" w14:paraId="7D9BB349"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688485FF"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2.3</w:t>
            </w:r>
          </w:p>
        </w:tc>
        <w:tc>
          <w:tcPr>
            <w:tcW w:w="6435"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3F156479"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1.2 графи 3 таблиці 1))</w:t>
            </w:r>
            <w:r w:rsidRPr="00D2552A">
              <w:rPr>
                <w:rFonts w:ascii="Arial" w:hAnsi="Arial" w:cs="Arial"/>
                <w:sz w:val="16"/>
                <w:szCs w:val="16"/>
              </w:rPr>
              <w:br/>
              <w:t> (підпункт 140.5.9 пункту 140.5 статті 140 розділу ІІІ</w:t>
            </w:r>
            <w:r w:rsidRPr="00D2552A">
              <w:rPr>
                <w:rFonts w:ascii="Arial" w:hAnsi="Arial" w:cs="Arial"/>
                <w:sz w:val="16"/>
                <w:szCs w:val="16"/>
              </w:rPr>
              <w:br/>
              <w:t> Податкового кодексу України) переноситься до рядка 3.1.9 БД додатка РІ до рядка 03 РІ Податкової декларації з податку на прибуток підприємств</w:t>
            </w:r>
            <w:r w:rsidRPr="00D2552A">
              <w:rPr>
                <w:rFonts w:ascii="Arial" w:hAnsi="Arial" w:cs="Arial"/>
                <w:sz w:val="16"/>
                <w:szCs w:val="16"/>
                <w:vertAlign w:val="superscript"/>
              </w:rPr>
              <w:t>1</w:t>
            </w:r>
          </w:p>
        </w:tc>
        <w:tc>
          <w:tcPr>
            <w:tcW w:w="123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32BC51D2" w14:textId="77777777" w:rsidR="00D2552A" w:rsidRPr="00D2552A" w:rsidRDefault="00D2552A" w:rsidP="00D2552A">
            <w:pPr>
              <w:rPr>
                <w:rFonts w:ascii="Arial" w:hAnsi="Arial" w:cs="Arial"/>
                <w:sz w:val="16"/>
                <w:szCs w:val="16"/>
              </w:rPr>
            </w:pPr>
            <w:r w:rsidRPr="00D2552A">
              <w:rPr>
                <w:rFonts w:ascii="Arial" w:hAnsi="Arial" w:cs="Arial"/>
                <w:sz w:val="16"/>
                <w:szCs w:val="16"/>
              </w:rPr>
              <w:t>3 200 000</w:t>
            </w:r>
          </w:p>
        </w:tc>
      </w:tr>
      <w:tr w:rsidR="00D2552A" w:rsidRPr="00D2552A" w14:paraId="4BBCB356"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5939FB18" w14:textId="77777777" w:rsidR="00D2552A" w:rsidRPr="00D2552A" w:rsidRDefault="00D2552A" w:rsidP="00D2552A">
            <w:pPr>
              <w:rPr>
                <w:rFonts w:ascii="Arial" w:hAnsi="Arial" w:cs="Arial"/>
                <w:sz w:val="16"/>
                <w:szCs w:val="16"/>
              </w:rPr>
            </w:pPr>
            <w:r w:rsidRPr="00D2552A">
              <w:rPr>
                <w:rFonts w:ascii="Arial" w:hAnsi="Arial" w:cs="Arial"/>
                <w:sz w:val="16"/>
                <w:szCs w:val="16"/>
              </w:rPr>
              <w:t>2.4</w:t>
            </w:r>
          </w:p>
        </w:tc>
        <w:tc>
          <w:tcPr>
            <w:tcW w:w="6435"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2062A010"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1.3 графи 3 таблиці 1))</w:t>
            </w:r>
            <w:r w:rsidRPr="00D2552A">
              <w:rPr>
                <w:rFonts w:ascii="Arial" w:hAnsi="Arial" w:cs="Arial"/>
                <w:sz w:val="16"/>
                <w:szCs w:val="16"/>
              </w:rPr>
              <w:br/>
              <w:t> (пункт 72 підрозділу 4 розділу ХХ «Перехідні положення»</w:t>
            </w:r>
            <w:r w:rsidRPr="00D2552A">
              <w:rPr>
                <w:rFonts w:ascii="Arial" w:hAnsi="Arial" w:cs="Arial"/>
                <w:sz w:val="16"/>
                <w:szCs w:val="16"/>
              </w:rPr>
              <w:br/>
              <w:t> 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D2552A">
              <w:rPr>
                <w:rFonts w:ascii="Arial" w:hAnsi="Arial" w:cs="Arial"/>
                <w:sz w:val="16"/>
                <w:szCs w:val="16"/>
                <w:vertAlign w:val="superscript"/>
              </w:rPr>
              <w:t>1</w:t>
            </w:r>
          </w:p>
        </w:tc>
        <w:tc>
          <w:tcPr>
            <w:tcW w:w="123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02A33F36"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bl>
    <w:p w14:paraId="2138D758"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1CAA0112" w14:textId="77777777" w:rsidR="00D2552A" w:rsidRPr="00D2552A" w:rsidRDefault="00D2552A" w:rsidP="00D2552A">
      <w:pPr>
        <w:rPr>
          <w:rFonts w:ascii="Arial" w:hAnsi="Arial" w:cs="Arial"/>
          <w:sz w:val="16"/>
          <w:szCs w:val="16"/>
        </w:rPr>
      </w:pPr>
      <w:r w:rsidRPr="00D2552A">
        <w:rPr>
          <w:rFonts w:ascii="Arial" w:hAnsi="Arial" w:cs="Arial"/>
          <w:sz w:val="16"/>
          <w:szCs w:val="16"/>
        </w:rPr>
        <w:t>Враховуючи, що загальна сума наданої безоплатної допомоги благодійним організаціям складає 3,33 відсотка від суми оподатковуваного прибутку попереднього звітного року (показник графи 7 рядка 2.2.1 таблиці 2) та не перевищує 4 відсотків, платник має застосувати різницю, визначену підпунктом 140.5.9 пункту 140.5 статті 140 Кодексу.</w:t>
      </w:r>
    </w:p>
    <w:p w14:paraId="40F7C88F" w14:textId="77777777" w:rsidR="00D2552A" w:rsidRPr="00D2552A" w:rsidRDefault="00D2552A" w:rsidP="00D2552A">
      <w:pPr>
        <w:rPr>
          <w:rFonts w:ascii="Arial" w:hAnsi="Arial" w:cs="Arial"/>
          <w:sz w:val="16"/>
          <w:szCs w:val="16"/>
        </w:rPr>
      </w:pPr>
      <w:r w:rsidRPr="00D2552A">
        <w:rPr>
          <w:rFonts w:ascii="Arial" w:hAnsi="Arial" w:cs="Arial"/>
          <w:sz w:val="16"/>
          <w:szCs w:val="16"/>
        </w:rPr>
        <w:t>У такому випадку фінансовий результат до оподаткування збільшується на суму 3 200 000 грн (5 000 000 грн (сума всієї безоплатно наданої допомоги неприбутковим організаціям) – 1 800 000 грн (сума ліміту у розмірі 4 відсотків)), із зазначенням суми перевищення понад встановлений ліміт у графі 7 рядка 2.3 таблиці 2 та перенесенням до рядка 3.1.9 БД Додатка РІ до Декларації.</w:t>
      </w:r>
    </w:p>
    <w:p w14:paraId="7CD5F88D" w14:textId="77777777" w:rsidR="00D2552A" w:rsidRPr="00D2552A" w:rsidRDefault="00D2552A" w:rsidP="00D2552A">
      <w:pPr>
        <w:rPr>
          <w:rFonts w:ascii="Arial" w:hAnsi="Arial" w:cs="Arial"/>
          <w:sz w:val="16"/>
          <w:szCs w:val="16"/>
        </w:rPr>
      </w:pPr>
      <w:r w:rsidRPr="00D2552A">
        <w:rPr>
          <w:rFonts w:ascii="Arial" w:hAnsi="Arial" w:cs="Arial"/>
          <w:b/>
          <w:bCs/>
          <w:sz w:val="16"/>
          <w:szCs w:val="16"/>
        </w:rPr>
        <w:t> </w:t>
      </w:r>
    </w:p>
    <w:p w14:paraId="37AD3AED" w14:textId="77777777" w:rsidR="00D2552A" w:rsidRPr="00D2552A" w:rsidRDefault="00D2552A" w:rsidP="00D2552A">
      <w:pPr>
        <w:rPr>
          <w:rFonts w:ascii="Arial" w:hAnsi="Arial" w:cs="Arial"/>
          <w:sz w:val="16"/>
          <w:szCs w:val="16"/>
        </w:rPr>
      </w:pPr>
      <w:r w:rsidRPr="00D2552A">
        <w:rPr>
          <w:rFonts w:ascii="Arial" w:hAnsi="Arial" w:cs="Arial"/>
          <w:b/>
          <w:bCs/>
          <w:sz w:val="16"/>
          <w:szCs w:val="16"/>
        </w:rPr>
        <w:t>Ситуація 2.</w:t>
      </w:r>
      <w:r w:rsidRPr="00D2552A">
        <w:rPr>
          <w:rFonts w:ascii="Arial" w:hAnsi="Arial" w:cs="Arial"/>
          <w:sz w:val="16"/>
          <w:szCs w:val="16"/>
        </w:rPr>
        <w:t> Сума наданої безоплатної допомоги неприбутковим організаціям протягом звітного (податкового) року склала 5 000 000 грн, з них благодійним організаціям – 3 000 000 грн.</w:t>
      </w:r>
    </w:p>
    <w:p w14:paraId="0BBA59C3"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bl>
      <w:tblPr>
        <w:tblW w:w="13667" w:type="dxa"/>
        <w:tblCellMar>
          <w:left w:w="0" w:type="dxa"/>
          <w:right w:w="0" w:type="dxa"/>
        </w:tblCellMar>
        <w:tblLook w:val="04A0" w:firstRow="1" w:lastRow="0" w:firstColumn="1" w:lastColumn="0" w:noHBand="0" w:noVBand="1"/>
      </w:tblPr>
      <w:tblGrid>
        <w:gridCol w:w="2031"/>
        <w:gridCol w:w="1982"/>
        <w:gridCol w:w="2182"/>
        <w:gridCol w:w="2075"/>
        <w:gridCol w:w="1689"/>
        <w:gridCol w:w="1689"/>
        <w:gridCol w:w="1455"/>
        <w:gridCol w:w="564"/>
      </w:tblGrid>
      <w:tr w:rsidR="00D2552A" w:rsidRPr="00D2552A" w14:paraId="720C79F5" w14:textId="77777777">
        <w:tc>
          <w:tcPr>
            <w:tcW w:w="136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07124225"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 неприбуткової організації</w:t>
            </w:r>
          </w:p>
        </w:tc>
        <w:tc>
          <w:tcPr>
            <w:tcW w:w="1350"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628030AC" w14:textId="77777777" w:rsidR="00D2552A" w:rsidRPr="00D2552A" w:rsidRDefault="00D2552A" w:rsidP="00D2552A">
            <w:pPr>
              <w:rPr>
                <w:rFonts w:ascii="Arial" w:hAnsi="Arial" w:cs="Arial"/>
                <w:sz w:val="16"/>
                <w:szCs w:val="16"/>
              </w:rPr>
            </w:pPr>
            <w:r w:rsidRPr="00D2552A">
              <w:rPr>
                <w:rFonts w:ascii="Arial" w:hAnsi="Arial" w:cs="Arial"/>
                <w:sz w:val="16"/>
                <w:szCs w:val="16"/>
              </w:rPr>
              <w:t>Код згідно з ЄДРПОУ неприбуткової організації</w:t>
            </w:r>
          </w:p>
        </w:tc>
        <w:tc>
          <w:tcPr>
            <w:tcW w:w="151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6AD82F44" w14:textId="77777777" w:rsidR="00D2552A" w:rsidRPr="00D2552A" w:rsidRDefault="00D2552A" w:rsidP="00D2552A">
            <w:pPr>
              <w:rPr>
                <w:rFonts w:ascii="Arial" w:hAnsi="Arial" w:cs="Arial"/>
                <w:sz w:val="16"/>
                <w:szCs w:val="16"/>
              </w:rPr>
            </w:pPr>
            <w:r w:rsidRPr="00D2552A">
              <w:rPr>
                <w:rFonts w:ascii="Arial" w:hAnsi="Arial" w:cs="Arial"/>
                <w:sz w:val="16"/>
                <w:szCs w:val="16"/>
              </w:rPr>
              <w:t>Код ознаки неприбутковості неприбуткової організації</w:t>
            </w: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029A3C6B"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безоплатного перерахування (передання)</w:t>
            </w:r>
            <w:r w:rsidRPr="00D2552A">
              <w:rPr>
                <w:rFonts w:ascii="Arial" w:hAnsi="Arial" w:cs="Arial"/>
                <w:sz w:val="16"/>
                <w:szCs w:val="16"/>
              </w:rPr>
              <w:br/>
              <w:t> коштів, товарів, виконання робіт, надання послуг</w:t>
            </w:r>
          </w:p>
        </w:tc>
      </w:tr>
      <w:tr w:rsidR="00D2552A" w:rsidRPr="00D2552A" w14:paraId="17B3DBE4" w14:textId="77777777">
        <w:tc>
          <w:tcPr>
            <w:tcW w:w="0" w:type="auto"/>
            <w:vMerge/>
            <w:tcBorders>
              <w:top w:val="nil"/>
              <w:left w:val="nil"/>
              <w:bottom w:val="nil"/>
              <w:right w:val="nil"/>
            </w:tcBorders>
            <w:vAlign w:val="bottom"/>
            <w:hideMark/>
          </w:tcPr>
          <w:p w14:paraId="63AFA8D6"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64ECFBD2"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72859E92" w14:textId="77777777" w:rsidR="00D2552A" w:rsidRPr="00D2552A" w:rsidRDefault="00D2552A" w:rsidP="00D2552A">
            <w:pPr>
              <w:rPr>
                <w:rFonts w:ascii="Arial" w:hAnsi="Arial" w:cs="Arial"/>
                <w:sz w:val="16"/>
                <w:szCs w:val="16"/>
              </w:rPr>
            </w:pP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0B214DD7" w14:textId="77777777" w:rsidR="00D2552A" w:rsidRPr="00D2552A" w:rsidRDefault="00D2552A" w:rsidP="00D2552A">
            <w:pPr>
              <w:rPr>
                <w:rFonts w:ascii="Arial" w:hAnsi="Arial" w:cs="Arial"/>
                <w:sz w:val="16"/>
                <w:szCs w:val="16"/>
              </w:rPr>
            </w:pPr>
            <w:r w:rsidRPr="00D2552A">
              <w:rPr>
                <w:rFonts w:ascii="Arial" w:hAnsi="Arial" w:cs="Arial"/>
                <w:sz w:val="16"/>
                <w:szCs w:val="16"/>
              </w:rPr>
              <w:t>у тому числі:</w:t>
            </w:r>
          </w:p>
        </w:tc>
      </w:tr>
      <w:tr w:rsidR="00D2552A" w:rsidRPr="00D2552A" w14:paraId="4F9C061C" w14:textId="77777777">
        <w:tc>
          <w:tcPr>
            <w:tcW w:w="0" w:type="auto"/>
            <w:vMerge/>
            <w:tcBorders>
              <w:top w:val="nil"/>
              <w:left w:val="nil"/>
              <w:bottom w:val="nil"/>
              <w:right w:val="nil"/>
            </w:tcBorders>
            <w:vAlign w:val="bottom"/>
            <w:hideMark/>
          </w:tcPr>
          <w:p w14:paraId="6A0788CD"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3E180B8C"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3B7FC2FD" w14:textId="77777777" w:rsidR="00D2552A" w:rsidRPr="00D2552A" w:rsidRDefault="00D2552A" w:rsidP="00D2552A">
            <w:pPr>
              <w:rPr>
                <w:rFonts w:ascii="Arial" w:hAnsi="Arial" w:cs="Arial"/>
                <w:sz w:val="16"/>
                <w:szCs w:val="16"/>
              </w:rPr>
            </w:pP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2F68488A"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безоплатно перерахованих (переданих) коштів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EB3ADCC"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переданих товарів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5E1F58E1"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виконаних робіт, наданих послуг</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73A18D8C" w14:textId="77777777" w:rsidR="00D2552A" w:rsidRPr="00D2552A" w:rsidRDefault="00D2552A" w:rsidP="00D2552A">
            <w:pPr>
              <w:rPr>
                <w:rFonts w:ascii="Arial" w:hAnsi="Arial" w:cs="Arial"/>
                <w:sz w:val="16"/>
                <w:szCs w:val="16"/>
              </w:rPr>
            </w:pPr>
            <w:r w:rsidRPr="00D2552A">
              <w:rPr>
                <w:rFonts w:ascii="Arial" w:hAnsi="Arial" w:cs="Arial"/>
                <w:sz w:val="16"/>
                <w:szCs w:val="16"/>
              </w:rPr>
              <w:t>Загальна вартість</w:t>
            </w:r>
          </w:p>
          <w:p w14:paraId="17C01D96"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4 + графа 5 + графа 6)</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403BC25B"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4A5B027F"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FA32CFA" w14:textId="77777777" w:rsidR="00D2552A" w:rsidRPr="00D2552A" w:rsidRDefault="00D2552A" w:rsidP="00D2552A">
            <w:pPr>
              <w:rPr>
                <w:rFonts w:ascii="Arial" w:hAnsi="Arial" w:cs="Arial"/>
                <w:sz w:val="16"/>
                <w:szCs w:val="16"/>
              </w:rPr>
            </w:pPr>
            <w:r w:rsidRPr="00D2552A">
              <w:rPr>
                <w:rFonts w:ascii="Arial" w:hAnsi="Arial" w:cs="Arial"/>
                <w:sz w:val="16"/>
                <w:szCs w:val="16"/>
              </w:rPr>
              <w:t>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22012D44" w14:textId="77777777" w:rsidR="00D2552A" w:rsidRPr="00D2552A" w:rsidRDefault="00D2552A" w:rsidP="00D2552A">
            <w:pPr>
              <w:rPr>
                <w:rFonts w:ascii="Arial" w:hAnsi="Arial" w:cs="Arial"/>
                <w:sz w:val="16"/>
                <w:szCs w:val="16"/>
              </w:rPr>
            </w:pPr>
            <w:r w:rsidRPr="00D2552A">
              <w:rPr>
                <w:rFonts w:ascii="Arial" w:hAnsi="Arial" w:cs="Arial"/>
                <w:sz w:val="16"/>
                <w:szCs w:val="16"/>
              </w:rPr>
              <w:t>2</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22325742" w14:textId="77777777" w:rsidR="00D2552A" w:rsidRPr="00D2552A" w:rsidRDefault="00D2552A" w:rsidP="00D2552A">
            <w:pPr>
              <w:rPr>
                <w:rFonts w:ascii="Arial" w:hAnsi="Arial" w:cs="Arial"/>
                <w:sz w:val="16"/>
                <w:szCs w:val="16"/>
              </w:rPr>
            </w:pPr>
            <w:r w:rsidRPr="00D2552A">
              <w:rPr>
                <w:rFonts w:ascii="Arial" w:hAnsi="Arial" w:cs="Arial"/>
                <w:sz w:val="16"/>
                <w:szCs w:val="16"/>
              </w:rPr>
              <w:t>3</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04A3262" w14:textId="77777777" w:rsidR="00D2552A" w:rsidRPr="00D2552A" w:rsidRDefault="00D2552A" w:rsidP="00D2552A">
            <w:pPr>
              <w:rPr>
                <w:rFonts w:ascii="Arial" w:hAnsi="Arial" w:cs="Arial"/>
                <w:sz w:val="16"/>
                <w:szCs w:val="16"/>
              </w:rPr>
            </w:pPr>
            <w:r w:rsidRPr="00D2552A">
              <w:rPr>
                <w:rFonts w:ascii="Arial" w:hAnsi="Arial" w:cs="Arial"/>
                <w:sz w:val="16"/>
                <w:szCs w:val="16"/>
              </w:rPr>
              <w:t>4</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97B7DF1" w14:textId="77777777" w:rsidR="00D2552A" w:rsidRPr="00D2552A" w:rsidRDefault="00D2552A" w:rsidP="00D2552A">
            <w:pPr>
              <w:rPr>
                <w:rFonts w:ascii="Arial" w:hAnsi="Arial" w:cs="Arial"/>
                <w:sz w:val="16"/>
                <w:szCs w:val="16"/>
              </w:rPr>
            </w:pPr>
            <w:r w:rsidRPr="00D2552A">
              <w:rPr>
                <w:rFonts w:ascii="Arial" w:hAnsi="Arial" w:cs="Arial"/>
                <w:sz w:val="16"/>
                <w:szCs w:val="16"/>
              </w:rPr>
              <w:t>5</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519B6410" w14:textId="77777777" w:rsidR="00D2552A" w:rsidRPr="00D2552A" w:rsidRDefault="00D2552A" w:rsidP="00D2552A">
            <w:pPr>
              <w:rPr>
                <w:rFonts w:ascii="Arial" w:hAnsi="Arial" w:cs="Arial"/>
                <w:sz w:val="16"/>
                <w:szCs w:val="16"/>
              </w:rPr>
            </w:pPr>
            <w:r w:rsidRPr="00D2552A">
              <w:rPr>
                <w:rFonts w:ascii="Arial" w:hAnsi="Arial" w:cs="Arial"/>
                <w:sz w:val="16"/>
                <w:szCs w:val="16"/>
              </w:rPr>
              <w:t>6</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515A960C" w14:textId="77777777" w:rsidR="00D2552A" w:rsidRPr="00D2552A" w:rsidRDefault="00D2552A" w:rsidP="00D2552A">
            <w:pPr>
              <w:rPr>
                <w:rFonts w:ascii="Arial" w:hAnsi="Arial" w:cs="Arial"/>
                <w:sz w:val="16"/>
                <w:szCs w:val="16"/>
              </w:rPr>
            </w:pPr>
            <w:r w:rsidRPr="00D2552A">
              <w:rPr>
                <w:rFonts w:ascii="Arial" w:hAnsi="Arial" w:cs="Arial"/>
                <w:sz w:val="16"/>
                <w:szCs w:val="16"/>
              </w:rPr>
              <w:t>7</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1B3B3B34"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22E4BD1"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07B9C5A"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4129F6D9"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01EFA79F"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61FE287F"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E6470A5"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1E4258FD"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725C9CE0"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65FB3BB4"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0CEDEA36"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51F928C"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57460E5A"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35A17886"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E9980C1"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1ED17F3"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FBC82B7"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DEFA496"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5D89DCF1"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68E13199"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E3ED93C" w14:textId="77777777" w:rsidR="00D2552A" w:rsidRPr="00D2552A" w:rsidRDefault="00D2552A" w:rsidP="00D2552A">
            <w:pPr>
              <w:rPr>
                <w:rFonts w:ascii="Arial" w:hAnsi="Arial" w:cs="Arial"/>
                <w:sz w:val="16"/>
                <w:szCs w:val="16"/>
              </w:rPr>
            </w:pPr>
            <w:r w:rsidRPr="00D2552A">
              <w:rPr>
                <w:rFonts w:ascii="Arial" w:hAnsi="Arial" w:cs="Arial"/>
                <w:b/>
                <w:bCs/>
                <w:sz w:val="16"/>
                <w:szCs w:val="16"/>
              </w:rPr>
              <w:t>2.1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6C208E70"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Усього,</w:t>
            </w:r>
          </w:p>
          <w:p w14:paraId="38054F01"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 тому числі:</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3EB4BDFE" w14:textId="77777777" w:rsidR="00D2552A" w:rsidRPr="00D2552A" w:rsidRDefault="00D2552A" w:rsidP="00D2552A">
            <w:pPr>
              <w:rPr>
                <w:rFonts w:ascii="Arial" w:hAnsi="Arial" w:cs="Arial"/>
                <w:sz w:val="16"/>
                <w:szCs w:val="16"/>
              </w:rPr>
            </w:pPr>
            <w:r w:rsidRPr="00D2552A">
              <w:rPr>
                <w:rFonts w:ascii="Arial" w:hAnsi="Arial" w:cs="Arial"/>
                <w:sz w:val="16"/>
                <w:szCs w:val="16"/>
              </w:rPr>
              <w:t>×</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6E990F1" w14:textId="77777777" w:rsidR="00D2552A" w:rsidRPr="00D2552A" w:rsidRDefault="00D2552A" w:rsidP="00D2552A">
            <w:pPr>
              <w:rPr>
                <w:rFonts w:ascii="Arial" w:hAnsi="Arial" w:cs="Arial"/>
                <w:sz w:val="16"/>
                <w:szCs w:val="16"/>
              </w:rPr>
            </w:pPr>
            <w:r w:rsidRPr="00D2552A">
              <w:rPr>
                <w:rFonts w:ascii="Arial" w:hAnsi="Arial" w:cs="Arial"/>
                <w:sz w:val="16"/>
                <w:szCs w:val="16"/>
              </w:rPr>
              <w:t>1 000 000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96A34F5" w14:textId="77777777" w:rsidR="00D2552A" w:rsidRPr="00D2552A" w:rsidRDefault="00D2552A" w:rsidP="00D2552A">
            <w:pPr>
              <w:rPr>
                <w:rFonts w:ascii="Arial" w:hAnsi="Arial" w:cs="Arial"/>
                <w:sz w:val="16"/>
                <w:szCs w:val="16"/>
              </w:rPr>
            </w:pPr>
            <w:r w:rsidRPr="00D2552A">
              <w:rPr>
                <w:rFonts w:ascii="Arial" w:hAnsi="Arial" w:cs="Arial"/>
                <w:sz w:val="16"/>
                <w:szCs w:val="16"/>
              </w:rPr>
              <w:t>3 500 000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A7E78D1" w14:textId="77777777" w:rsidR="00D2552A" w:rsidRPr="00D2552A" w:rsidRDefault="00D2552A" w:rsidP="00D2552A">
            <w:pPr>
              <w:rPr>
                <w:rFonts w:ascii="Arial" w:hAnsi="Arial" w:cs="Arial"/>
                <w:sz w:val="16"/>
                <w:szCs w:val="16"/>
              </w:rPr>
            </w:pPr>
            <w:r w:rsidRPr="00D2552A">
              <w:rPr>
                <w:rFonts w:ascii="Arial" w:hAnsi="Arial" w:cs="Arial"/>
                <w:sz w:val="16"/>
                <w:szCs w:val="16"/>
              </w:rPr>
              <w:t>500 000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0EDAD4A" w14:textId="77777777" w:rsidR="00D2552A" w:rsidRPr="00D2552A" w:rsidRDefault="00D2552A" w:rsidP="00D2552A">
            <w:pPr>
              <w:rPr>
                <w:rFonts w:ascii="Arial" w:hAnsi="Arial" w:cs="Arial"/>
                <w:sz w:val="16"/>
                <w:szCs w:val="16"/>
              </w:rPr>
            </w:pPr>
            <w:r w:rsidRPr="00D2552A">
              <w:rPr>
                <w:rFonts w:ascii="Arial" w:hAnsi="Arial" w:cs="Arial"/>
                <w:sz w:val="16"/>
                <w:szCs w:val="16"/>
              </w:rPr>
              <w:t>5 000 000</w:t>
            </w:r>
          </w:p>
          <w:p w14:paraId="591DAEAC"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62C2DE90"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502E780"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2389B04" w14:textId="77777777" w:rsidR="00D2552A" w:rsidRPr="00D2552A" w:rsidRDefault="00D2552A" w:rsidP="00D2552A">
            <w:pPr>
              <w:rPr>
                <w:rFonts w:ascii="Arial" w:hAnsi="Arial" w:cs="Arial"/>
                <w:sz w:val="16"/>
                <w:szCs w:val="16"/>
              </w:rPr>
            </w:pPr>
            <w:r w:rsidRPr="00D2552A">
              <w:rPr>
                <w:rFonts w:ascii="Arial" w:hAnsi="Arial" w:cs="Arial"/>
                <w:sz w:val="16"/>
                <w:szCs w:val="16"/>
              </w:rPr>
              <w:t>2.2</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709FB986" w14:textId="77777777" w:rsidR="00D2552A" w:rsidRPr="00D2552A" w:rsidRDefault="00D2552A" w:rsidP="00D2552A">
            <w:pPr>
              <w:rPr>
                <w:rFonts w:ascii="Arial" w:hAnsi="Arial" w:cs="Arial"/>
                <w:sz w:val="16"/>
                <w:szCs w:val="16"/>
              </w:rPr>
            </w:pPr>
            <w:r w:rsidRPr="00D2552A">
              <w:rPr>
                <w:rFonts w:ascii="Arial" w:hAnsi="Arial" w:cs="Arial"/>
                <w:sz w:val="16"/>
                <w:szCs w:val="16"/>
              </w:rPr>
              <w:t>благодійним організаціям</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3A9D380D" w14:textId="77777777" w:rsidR="00D2552A" w:rsidRPr="00D2552A" w:rsidRDefault="00D2552A" w:rsidP="00D2552A">
            <w:pPr>
              <w:rPr>
                <w:rFonts w:ascii="Arial" w:hAnsi="Arial" w:cs="Arial"/>
                <w:sz w:val="16"/>
                <w:szCs w:val="16"/>
              </w:rPr>
            </w:pPr>
            <w:r w:rsidRPr="00D2552A">
              <w:rPr>
                <w:rFonts w:ascii="Arial" w:hAnsi="Arial" w:cs="Arial"/>
                <w:sz w:val="16"/>
                <w:szCs w:val="16"/>
              </w:rPr>
              <w:t>0036</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C7C13A1" w14:textId="77777777" w:rsidR="00D2552A" w:rsidRPr="00D2552A" w:rsidRDefault="00D2552A" w:rsidP="00D2552A">
            <w:pPr>
              <w:rPr>
                <w:rFonts w:ascii="Arial" w:hAnsi="Arial" w:cs="Arial"/>
                <w:sz w:val="16"/>
                <w:szCs w:val="16"/>
              </w:rPr>
            </w:pPr>
            <w:r w:rsidRPr="00D2552A">
              <w:rPr>
                <w:rFonts w:ascii="Arial" w:hAnsi="Arial" w:cs="Arial"/>
                <w:sz w:val="16"/>
                <w:szCs w:val="16"/>
              </w:rPr>
              <w:t>300 000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F09D735" w14:textId="77777777" w:rsidR="00D2552A" w:rsidRPr="00D2552A" w:rsidRDefault="00D2552A" w:rsidP="00D2552A">
            <w:pPr>
              <w:rPr>
                <w:rFonts w:ascii="Arial" w:hAnsi="Arial" w:cs="Arial"/>
                <w:sz w:val="16"/>
                <w:szCs w:val="16"/>
              </w:rPr>
            </w:pPr>
            <w:r w:rsidRPr="00D2552A">
              <w:rPr>
                <w:rFonts w:ascii="Arial" w:hAnsi="Arial" w:cs="Arial"/>
                <w:sz w:val="16"/>
                <w:szCs w:val="16"/>
              </w:rPr>
              <w:t>2 500 000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79216A6" w14:textId="77777777" w:rsidR="00D2552A" w:rsidRPr="00D2552A" w:rsidRDefault="00D2552A" w:rsidP="00D2552A">
            <w:pPr>
              <w:rPr>
                <w:rFonts w:ascii="Arial" w:hAnsi="Arial" w:cs="Arial"/>
                <w:sz w:val="16"/>
                <w:szCs w:val="16"/>
              </w:rPr>
            </w:pPr>
            <w:r w:rsidRPr="00D2552A">
              <w:rPr>
                <w:rFonts w:ascii="Arial" w:hAnsi="Arial" w:cs="Arial"/>
                <w:sz w:val="16"/>
                <w:szCs w:val="16"/>
              </w:rPr>
              <w:t>200 000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7A7BA4A9" w14:textId="77777777" w:rsidR="00D2552A" w:rsidRPr="00D2552A" w:rsidRDefault="00D2552A" w:rsidP="00D2552A">
            <w:pPr>
              <w:rPr>
                <w:rFonts w:ascii="Arial" w:hAnsi="Arial" w:cs="Arial"/>
                <w:sz w:val="16"/>
                <w:szCs w:val="16"/>
              </w:rPr>
            </w:pPr>
            <w:r w:rsidRPr="00D2552A">
              <w:rPr>
                <w:rFonts w:ascii="Arial" w:hAnsi="Arial" w:cs="Arial"/>
                <w:sz w:val="16"/>
                <w:szCs w:val="16"/>
              </w:rPr>
              <w:t>3 000 000</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7468D6BC"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4C805488"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0B78076C" w14:textId="77777777" w:rsidR="00D2552A" w:rsidRPr="00D2552A" w:rsidRDefault="00D2552A" w:rsidP="00D2552A">
            <w:pPr>
              <w:rPr>
                <w:rFonts w:ascii="Arial" w:hAnsi="Arial" w:cs="Arial"/>
                <w:sz w:val="16"/>
                <w:szCs w:val="16"/>
              </w:rPr>
            </w:pPr>
            <w:r w:rsidRPr="00D2552A">
              <w:rPr>
                <w:rFonts w:ascii="Arial" w:hAnsi="Arial" w:cs="Arial"/>
                <w:sz w:val="16"/>
                <w:szCs w:val="16"/>
              </w:rPr>
              <w:t>2.2.1</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16C17FB2" w14:textId="77777777" w:rsidR="00D2552A" w:rsidRPr="00D2552A" w:rsidRDefault="00D2552A" w:rsidP="00D2552A">
            <w:pPr>
              <w:rPr>
                <w:rFonts w:ascii="Arial" w:hAnsi="Arial" w:cs="Arial"/>
                <w:sz w:val="16"/>
                <w:szCs w:val="16"/>
              </w:rPr>
            </w:pPr>
            <w:r w:rsidRPr="00D2552A">
              <w:rPr>
                <w:rFonts w:ascii="Arial" w:hAnsi="Arial" w:cs="Arial"/>
                <w:sz w:val="16"/>
                <w:szCs w:val="16"/>
              </w:rPr>
              <w:t>Відсоток від суми оподатковуваного прибутку попереднього звітного року ((рядок 2.2 графи 7 таблиці 2) / (рядок 1.1 графи 3 таблиці 1) × 100), %</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184C91C1" w14:textId="77777777" w:rsidR="00D2552A" w:rsidRPr="00D2552A" w:rsidRDefault="00D2552A" w:rsidP="00D2552A">
            <w:pPr>
              <w:rPr>
                <w:rFonts w:ascii="Arial" w:hAnsi="Arial" w:cs="Arial"/>
                <w:sz w:val="16"/>
                <w:szCs w:val="16"/>
              </w:rPr>
            </w:pPr>
            <w:r w:rsidRPr="00D2552A">
              <w:rPr>
                <w:rFonts w:ascii="Arial" w:hAnsi="Arial" w:cs="Arial"/>
                <w:sz w:val="16"/>
                <w:szCs w:val="16"/>
              </w:rPr>
              <w:t>6,67</w:t>
            </w:r>
          </w:p>
        </w:tc>
      </w:tr>
      <w:tr w:rsidR="00D2552A" w:rsidRPr="00D2552A" w14:paraId="78DFA3F5"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237C0D1"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2.3</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5FED02D7"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1.2 графи 3 таблиці 1))</w:t>
            </w:r>
            <w:r w:rsidRPr="00D2552A">
              <w:rPr>
                <w:rFonts w:ascii="Arial" w:hAnsi="Arial" w:cs="Arial"/>
                <w:sz w:val="16"/>
                <w:szCs w:val="16"/>
              </w:rPr>
              <w:br/>
              <w:t> (підпункт 140.5.9 пункту 140.5 статті 140 розділу ІІІ</w:t>
            </w:r>
            <w:r w:rsidRPr="00D2552A">
              <w:rPr>
                <w:rFonts w:ascii="Arial" w:hAnsi="Arial" w:cs="Arial"/>
                <w:sz w:val="16"/>
                <w:szCs w:val="16"/>
              </w:rPr>
              <w:br/>
              <w:t> Податкового кодексу України) переноситься до рядка 3.1.9 БД додатка РІ до рядка 03 РІ Податкової декларації з податку на прибуток підприємств</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2292E81F"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01FD2AC3"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36A1DEC6" w14:textId="77777777" w:rsidR="00D2552A" w:rsidRPr="00D2552A" w:rsidRDefault="00D2552A" w:rsidP="00D2552A">
            <w:pPr>
              <w:rPr>
                <w:rFonts w:ascii="Arial" w:hAnsi="Arial" w:cs="Arial"/>
                <w:sz w:val="16"/>
                <w:szCs w:val="16"/>
              </w:rPr>
            </w:pPr>
            <w:r w:rsidRPr="00D2552A">
              <w:rPr>
                <w:rFonts w:ascii="Arial" w:hAnsi="Arial" w:cs="Arial"/>
                <w:sz w:val="16"/>
                <w:szCs w:val="16"/>
              </w:rPr>
              <w:t>2.4</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7AEC13A3"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1.3 графи 3 таблиці 1))</w:t>
            </w:r>
            <w:r w:rsidRPr="00D2552A">
              <w:rPr>
                <w:rFonts w:ascii="Arial" w:hAnsi="Arial" w:cs="Arial"/>
                <w:sz w:val="16"/>
                <w:szCs w:val="16"/>
              </w:rPr>
              <w:br/>
              <w:t> (пункт 72 підрозділу 4 розділу ХХ «Перехідні положення»</w:t>
            </w:r>
            <w:r w:rsidRPr="00D2552A">
              <w:rPr>
                <w:rFonts w:ascii="Arial" w:hAnsi="Arial" w:cs="Arial"/>
                <w:sz w:val="16"/>
                <w:szCs w:val="16"/>
              </w:rPr>
              <w:br/>
              <w:t> 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4DBA5FE1" w14:textId="77777777" w:rsidR="00D2552A" w:rsidRPr="00D2552A" w:rsidRDefault="00D2552A" w:rsidP="00D2552A">
            <w:pPr>
              <w:rPr>
                <w:rFonts w:ascii="Arial" w:hAnsi="Arial" w:cs="Arial"/>
                <w:sz w:val="16"/>
                <w:szCs w:val="16"/>
              </w:rPr>
            </w:pPr>
            <w:r w:rsidRPr="00D2552A">
              <w:rPr>
                <w:rFonts w:ascii="Arial" w:hAnsi="Arial" w:cs="Arial"/>
                <w:sz w:val="16"/>
                <w:szCs w:val="16"/>
              </w:rPr>
              <w:t>1 400 000</w:t>
            </w:r>
          </w:p>
        </w:tc>
      </w:tr>
    </w:tbl>
    <w:p w14:paraId="685E1D28"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7D9168B6" w14:textId="77777777" w:rsidR="00D2552A" w:rsidRPr="00D2552A" w:rsidRDefault="00D2552A" w:rsidP="00D2552A">
      <w:pPr>
        <w:rPr>
          <w:rFonts w:ascii="Arial" w:hAnsi="Arial" w:cs="Arial"/>
          <w:sz w:val="16"/>
          <w:szCs w:val="16"/>
        </w:rPr>
      </w:pPr>
      <w:r w:rsidRPr="00D2552A">
        <w:rPr>
          <w:rFonts w:ascii="Arial" w:hAnsi="Arial" w:cs="Arial"/>
          <w:sz w:val="16"/>
          <w:szCs w:val="16"/>
        </w:rPr>
        <w:t>Враховуючи, що загальна сума наданої безоплатної допомоги благодійним організаціям складає 6,67 відсотка від суми оподатковуваного прибутку попереднього звітного року (показник графи 7 рядка 2.2.1 таблиці 2) та перевищує 4 відсотків, платник має застосувати різницю, визначену пунктом 72 підрозділу 4 розділу ХХ Кодексу.</w:t>
      </w:r>
    </w:p>
    <w:p w14:paraId="4E6B1583" w14:textId="77777777" w:rsidR="00D2552A" w:rsidRPr="00D2552A" w:rsidRDefault="00D2552A" w:rsidP="00D2552A">
      <w:pPr>
        <w:rPr>
          <w:rFonts w:ascii="Arial" w:hAnsi="Arial" w:cs="Arial"/>
          <w:sz w:val="16"/>
          <w:szCs w:val="16"/>
        </w:rPr>
      </w:pPr>
      <w:r w:rsidRPr="00D2552A">
        <w:rPr>
          <w:rFonts w:ascii="Arial" w:hAnsi="Arial" w:cs="Arial"/>
          <w:sz w:val="16"/>
          <w:szCs w:val="16"/>
        </w:rPr>
        <w:t>У такому випадку фінансовий результат до оподаткування збільшується на суму 1 400 000 грн (5 000 000 грн (сума всієї безоплатно наданої допомоги неприбутковим організаціям) – 3 600 000 грн (сума ліміту у розмірі 8 відсотки)), із зазначенням суми перевищення понад встановлений ліміт у графі 7 рядка 2.4 таблиці 2 та перенесенням до рядка 4.1.25 БД Додатка РІ до Декларації.</w:t>
      </w:r>
    </w:p>
    <w:p w14:paraId="7D25251E" w14:textId="77777777" w:rsidR="00D2552A" w:rsidRPr="00D2552A" w:rsidRDefault="00D2552A" w:rsidP="00D2552A">
      <w:pPr>
        <w:rPr>
          <w:rFonts w:ascii="Arial" w:hAnsi="Arial" w:cs="Arial"/>
          <w:sz w:val="16"/>
          <w:szCs w:val="16"/>
        </w:rPr>
      </w:pPr>
      <w:r w:rsidRPr="00D2552A">
        <w:rPr>
          <w:rFonts w:ascii="Arial" w:hAnsi="Arial" w:cs="Arial"/>
          <w:b/>
          <w:bCs/>
          <w:sz w:val="16"/>
          <w:szCs w:val="16"/>
        </w:rPr>
        <w:t> </w:t>
      </w:r>
    </w:p>
    <w:p w14:paraId="150DEAA2" w14:textId="77777777" w:rsidR="00D2552A" w:rsidRPr="00D2552A" w:rsidRDefault="00D2552A" w:rsidP="00D2552A">
      <w:pPr>
        <w:rPr>
          <w:rFonts w:ascii="Arial" w:hAnsi="Arial" w:cs="Arial"/>
          <w:sz w:val="16"/>
          <w:szCs w:val="16"/>
        </w:rPr>
      </w:pPr>
      <w:r w:rsidRPr="00D2552A">
        <w:rPr>
          <w:rFonts w:ascii="Arial" w:hAnsi="Arial" w:cs="Arial"/>
          <w:b/>
          <w:bCs/>
          <w:sz w:val="16"/>
          <w:szCs w:val="16"/>
        </w:rPr>
        <w:t>Ситуація 3.</w:t>
      </w:r>
      <w:r w:rsidRPr="00D2552A">
        <w:rPr>
          <w:rFonts w:ascii="Arial" w:hAnsi="Arial" w:cs="Arial"/>
          <w:sz w:val="16"/>
          <w:szCs w:val="16"/>
        </w:rPr>
        <w:t> Сума наданої безоплатної допомоги неприбутковим організаціям протягом звітного (податкового) року склала 3 000 000 грн, з них благодійним організаціям – 1 300 000 грн.</w:t>
      </w:r>
    </w:p>
    <w:p w14:paraId="51EF10B5"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bl>
      <w:tblPr>
        <w:tblW w:w="13667" w:type="dxa"/>
        <w:tblCellMar>
          <w:left w:w="0" w:type="dxa"/>
          <w:right w:w="0" w:type="dxa"/>
        </w:tblCellMar>
        <w:tblLook w:val="04A0" w:firstRow="1" w:lastRow="0" w:firstColumn="1" w:lastColumn="0" w:noHBand="0" w:noVBand="1"/>
      </w:tblPr>
      <w:tblGrid>
        <w:gridCol w:w="2031"/>
        <w:gridCol w:w="1982"/>
        <w:gridCol w:w="2182"/>
        <w:gridCol w:w="2075"/>
        <w:gridCol w:w="1689"/>
        <w:gridCol w:w="1689"/>
        <w:gridCol w:w="1455"/>
        <w:gridCol w:w="564"/>
      </w:tblGrid>
      <w:tr w:rsidR="00D2552A" w:rsidRPr="00D2552A" w14:paraId="7AA85552" w14:textId="77777777">
        <w:tc>
          <w:tcPr>
            <w:tcW w:w="136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5B60D102"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 неприбуткової організації</w:t>
            </w:r>
          </w:p>
        </w:tc>
        <w:tc>
          <w:tcPr>
            <w:tcW w:w="1350"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2C3F3117" w14:textId="77777777" w:rsidR="00D2552A" w:rsidRPr="00D2552A" w:rsidRDefault="00D2552A" w:rsidP="00D2552A">
            <w:pPr>
              <w:rPr>
                <w:rFonts w:ascii="Arial" w:hAnsi="Arial" w:cs="Arial"/>
                <w:sz w:val="16"/>
                <w:szCs w:val="16"/>
              </w:rPr>
            </w:pPr>
            <w:r w:rsidRPr="00D2552A">
              <w:rPr>
                <w:rFonts w:ascii="Arial" w:hAnsi="Arial" w:cs="Arial"/>
                <w:sz w:val="16"/>
                <w:szCs w:val="16"/>
              </w:rPr>
              <w:t>Код згідно з ЄДРПОУ неприбуткової організації</w:t>
            </w:r>
          </w:p>
        </w:tc>
        <w:tc>
          <w:tcPr>
            <w:tcW w:w="151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0F4B0066" w14:textId="77777777" w:rsidR="00D2552A" w:rsidRPr="00D2552A" w:rsidRDefault="00D2552A" w:rsidP="00D2552A">
            <w:pPr>
              <w:rPr>
                <w:rFonts w:ascii="Arial" w:hAnsi="Arial" w:cs="Arial"/>
                <w:sz w:val="16"/>
                <w:szCs w:val="16"/>
              </w:rPr>
            </w:pPr>
            <w:r w:rsidRPr="00D2552A">
              <w:rPr>
                <w:rFonts w:ascii="Arial" w:hAnsi="Arial" w:cs="Arial"/>
                <w:sz w:val="16"/>
                <w:szCs w:val="16"/>
              </w:rPr>
              <w:t>Код ознаки неприбутковості неприбуткової організації</w:t>
            </w: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4B5AEFA4"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безоплатного перерахування (передання)</w:t>
            </w:r>
            <w:r w:rsidRPr="00D2552A">
              <w:rPr>
                <w:rFonts w:ascii="Arial" w:hAnsi="Arial" w:cs="Arial"/>
                <w:sz w:val="16"/>
                <w:szCs w:val="16"/>
              </w:rPr>
              <w:br/>
              <w:t> коштів, товарів, виконання робіт, надання послуг</w:t>
            </w:r>
          </w:p>
        </w:tc>
      </w:tr>
      <w:tr w:rsidR="00D2552A" w:rsidRPr="00D2552A" w14:paraId="58E76729" w14:textId="77777777">
        <w:tc>
          <w:tcPr>
            <w:tcW w:w="0" w:type="auto"/>
            <w:vMerge/>
            <w:tcBorders>
              <w:top w:val="nil"/>
              <w:left w:val="nil"/>
              <w:bottom w:val="nil"/>
              <w:right w:val="nil"/>
            </w:tcBorders>
            <w:vAlign w:val="bottom"/>
            <w:hideMark/>
          </w:tcPr>
          <w:p w14:paraId="26DE1676"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31108775"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62295E21" w14:textId="77777777" w:rsidR="00D2552A" w:rsidRPr="00D2552A" w:rsidRDefault="00D2552A" w:rsidP="00D2552A">
            <w:pPr>
              <w:rPr>
                <w:rFonts w:ascii="Arial" w:hAnsi="Arial" w:cs="Arial"/>
                <w:sz w:val="16"/>
                <w:szCs w:val="16"/>
              </w:rPr>
            </w:pP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680D14E4" w14:textId="77777777" w:rsidR="00D2552A" w:rsidRPr="00D2552A" w:rsidRDefault="00D2552A" w:rsidP="00D2552A">
            <w:pPr>
              <w:rPr>
                <w:rFonts w:ascii="Arial" w:hAnsi="Arial" w:cs="Arial"/>
                <w:sz w:val="16"/>
                <w:szCs w:val="16"/>
              </w:rPr>
            </w:pPr>
            <w:r w:rsidRPr="00D2552A">
              <w:rPr>
                <w:rFonts w:ascii="Arial" w:hAnsi="Arial" w:cs="Arial"/>
                <w:sz w:val="16"/>
                <w:szCs w:val="16"/>
              </w:rPr>
              <w:t>у тому числі:</w:t>
            </w:r>
          </w:p>
        </w:tc>
      </w:tr>
      <w:tr w:rsidR="00D2552A" w:rsidRPr="00D2552A" w14:paraId="00EB555E" w14:textId="77777777">
        <w:tc>
          <w:tcPr>
            <w:tcW w:w="0" w:type="auto"/>
            <w:vMerge/>
            <w:tcBorders>
              <w:top w:val="nil"/>
              <w:left w:val="nil"/>
              <w:bottom w:val="nil"/>
              <w:right w:val="nil"/>
            </w:tcBorders>
            <w:vAlign w:val="bottom"/>
            <w:hideMark/>
          </w:tcPr>
          <w:p w14:paraId="406D8528"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449A33A3"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6ABBC177" w14:textId="77777777" w:rsidR="00D2552A" w:rsidRPr="00D2552A" w:rsidRDefault="00D2552A" w:rsidP="00D2552A">
            <w:pPr>
              <w:rPr>
                <w:rFonts w:ascii="Arial" w:hAnsi="Arial" w:cs="Arial"/>
                <w:sz w:val="16"/>
                <w:szCs w:val="16"/>
              </w:rPr>
            </w:pP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FF9D67C"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безоплатно перерахованих (переданих) коштів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EA62E3B"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переданих товарів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8488FCE"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виконаних робіт, наданих послуг</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12C1D424" w14:textId="77777777" w:rsidR="00D2552A" w:rsidRPr="00D2552A" w:rsidRDefault="00D2552A" w:rsidP="00D2552A">
            <w:pPr>
              <w:rPr>
                <w:rFonts w:ascii="Arial" w:hAnsi="Arial" w:cs="Arial"/>
                <w:sz w:val="16"/>
                <w:szCs w:val="16"/>
              </w:rPr>
            </w:pPr>
            <w:r w:rsidRPr="00D2552A">
              <w:rPr>
                <w:rFonts w:ascii="Arial" w:hAnsi="Arial" w:cs="Arial"/>
                <w:sz w:val="16"/>
                <w:szCs w:val="16"/>
              </w:rPr>
              <w:t>Загальна вартість</w:t>
            </w:r>
          </w:p>
          <w:p w14:paraId="30F417C2"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4 + графа 5 + графа 6)</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1F404D8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35D72134"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5F36AD65" w14:textId="77777777" w:rsidR="00D2552A" w:rsidRPr="00D2552A" w:rsidRDefault="00D2552A" w:rsidP="00D2552A">
            <w:pPr>
              <w:rPr>
                <w:rFonts w:ascii="Arial" w:hAnsi="Arial" w:cs="Arial"/>
                <w:sz w:val="16"/>
                <w:szCs w:val="16"/>
              </w:rPr>
            </w:pPr>
            <w:r w:rsidRPr="00D2552A">
              <w:rPr>
                <w:rFonts w:ascii="Arial" w:hAnsi="Arial" w:cs="Arial"/>
                <w:sz w:val="16"/>
                <w:szCs w:val="16"/>
              </w:rPr>
              <w:t>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4FA6E903" w14:textId="77777777" w:rsidR="00D2552A" w:rsidRPr="00D2552A" w:rsidRDefault="00D2552A" w:rsidP="00D2552A">
            <w:pPr>
              <w:rPr>
                <w:rFonts w:ascii="Arial" w:hAnsi="Arial" w:cs="Arial"/>
                <w:sz w:val="16"/>
                <w:szCs w:val="16"/>
              </w:rPr>
            </w:pPr>
            <w:r w:rsidRPr="00D2552A">
              <w:rPr>
                <w:rFonts w:ascii="Arial" w:hAnsi="Arial" w:cs="Arial"/>
                <w:sz w:val="16"/>
                <w:szCs w:val="16"/>
              </w:rPr>
              <w:t>2</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5145FDEB" w14:textId="77777777" w:rsidR="00D2552A" w:rsidRPr="00D2552A" w:rsidRDefault="00D2552A" w:rsidP="00D2552A">
            <w:pPr>
              <w:rPr>
                <w:rFonts w:ascii="Arial" w:hAnsi="Arial" w:cs="Arial"/>
                <w:sz w:val="16"/>
                <w:szCs w:val="16"/>
              </w:rPr>
            </w:pPr>
            <w:r w:rsidRPr="00D2552A">
              <w:rPr>
                <w:rFonts w:ascii="Arial" w:hAnsi="Arial" w:cs="Arial"/>
                <w:sz w:val="16"/>
                <w:szCs w:val="16"/>
              </w:rPr>
              <w:t>3</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52AF472" w14:textId="77777777" w:rsidR="00D2552A" w:rsidRPr="00D2552A" w:rsidRDefault="00D2552A" w:rsidP="00D2552A">
            <w:pPr>
              <w:rPr>
                <w:rFonts w:ascii="Arial" w:hAnsi="Arial" w:cs="Arial"/>
                <w:sz w:val="16"/>
                <w:szCs w:val="16"/>
              </w:rPr>
            </w:pPr>
            <w:r w:rsidRPr="00D2552A">
              <w:rPr>
                <w:rFonts w:ascii="Arial" w:hAnsi="Arial" w:cs="Arial"/>
                <w:sz w:val="16"/>
                <w:szCs w:val="16"/>
              </w:rPr>
              <w:t>4</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5BF0653F" w14:textId="77777777" w:rsidR="00D2552A" w:rsidRPr="00D2552A" w:rsidRDefault="00D2552A" w:rsidP="00D2552A">
            <w:pPr>
              <w:rPr>
                <w:rFonts w:ascii="Arial" w:hAnsi="Arial" w:cs="Arial"/>
                <w:sz w:val="16"/>
                <w:szCs w:val="16"/>
              </w:rPr>
            </w:pPr>
            <w:r w:rsidRPr="00D2552A">
              <w:rPr>
                <w:rFonts w:ascii="Arial" w:hAnsi="Arial" w:cs="Arial"/>
                <w:sz w:val="16"/>
                <w:szCs w:val="16"/>
              </w:rPr>
              <w:t>5</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06905B1" w14:textId="77777777" w:rsidR="00D2552A" w:rsidRPr="00D2552A" w:rsidRDefault="00D2552A" w:rsidP="00D2552A">
            <w:pPr>
              <w:rPr>
                <w:rFonts w:ascii="Arial" w:hAnsi="Arial" w:cs="Arial"/>
                <w:sz w:val="16"/>
                <w:szCs w:val="16"/>
              </w:rPr>
            </w:pPr>
            <w:r w:rsidRPr="00D2552A">
              <w:rPr>
                <w:rFonts w:ascii="Arial" w:hAnsi="Arial" w:cs="Arial"/>
                <w:sz w:val="16"/>
                <w:szCs w:val="16"/>
              </w:rPr>
              <w:t>6</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480C2F0B" w14:textId="77777777" w:rsidR="00D2552A" w:rsidRPr="00D2552A" w:rsidRDefault="00D2552A" w:rsidP="00D2552A">
            <w:pPr>
              <w:rPr>
                <w:rFonts w:ascii="Arial" w:hAnsi="Arial" w:cs="Arial"/>
                <w:sz w:val="16"/>
                <w:szCs w:val="16"/>
              </w:rPr>
            </w:pPr>
            <w:r w:rsidRPr="00D2552A">
              <w:rPr>
                <w:rFonts w:ascii="Arial" w:hAnsi="Arial" w:cs="Arial"/>
                <w:sz w:val="16"/>
                <w:szCs w:val="16"/>
              </w:rPr>
              <w:t>7</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16758760"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689D74AB"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9218BA1"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36F65AC2"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240491F4"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5E60106F"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6636784"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E86E9B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8C155F2"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1C0AE26F"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2828BDB9"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B91B4BC"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1FCF90BA"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78EFEFEE"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27D47EC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1E10D2A4"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66DAD75"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38A406BE"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07A38B6E"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31D72643"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3E0335FA" w14:textId="77777777" w:rsidR="00D2552A" w:rsidRPr="00D2552A" w:rsidRDefault="00D2552A" w:rsidP="00D2552A">
            <w:pPr>
              <w:rPr>
                <w:rFonts w:ascii="Arial" w:hAnsi="Arial" w:cs="Arial"/>
                <w:sz w:val="16"/>
                <w:szCs w:val="16"/>
              </w:rPr>
            </w:pPr>
            <w:r w:rsidRPr="00D2552A">
              <w:rPr>
                <w:rFonts w:ascii="Arial" w:hAnsi="Arial" w:cs="Arial"/>
                <w:b/>
                <w:bCs/>
                <w:sz w:val="16"/>
                <w:szCs w:val="16"/>
              </w:rPr>
              <w:t>2.1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1C3A9482"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Усього,</w:t>
            </w:r>
          </w:p>
          <w:p w14:paraId="0E600D28"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 тому числі:</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15E5676A" w14:textId="77777777" w:rsidR="00D2552A" w:rsidRPr="00D2552A" w:rsidRDefault="00D2552A" w:rsidP="00D2552A">
            <w:pPr>
              <w:rPr>
                <w:rFonts w:ascii="Arial" w:hAnsi="Arial" w:cs="Arial"/>
                <w:sz w:val="16"/>
                <w:szCs w:val="16"/>
              </w:rPr>
            </w:pPr>
            <w:r w:rsidRPr="00D2552A">
              <w:rPr>
                <w:rFonts w:ascii="Arial" w:hAnsi="Arial" w:cs="Arial"/>
                <w:sz w:val="16"/>
                <w:szCs w:val="16"/>
              </w:rPr>
              <w:t>×</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1CBD039C" w14:textId="77777777" w:rsidR="00D2552A" w:rsidRPr="00D2552A" w:rsidRDefault="00D2552A" w:rsidP="00D2552A">
            <w:pPr>
              <w:rPr>
                <w:rFonts w:ascii="Arial" w:hAnsi="Arial" w:cs="Arial"/>
                <w:sz w:val="16"/>
                <w:szCs w:val="16"/>
              </w:rPr>
            </w:pPr>
            <w:r w:rsidRPr="00D2552A">
              <w:rPr>
                <w:rFonts w:ascii="Arial" w:hAnsi="Arial" w:cs="Arial"/>
                <w:sz w:val="16"/>
                <w:szCs w:val="16"/>
              </w:rPr>
              <w:t>300 000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1A4030B2" w14:textId="77777777" w:rsidR="00D2552A" w:rsidRPr="00D2552A" w:rsidRDefault="00D2552A" w:rsidP="00D2552A">
            <w:pPr>
              <w:rPr>
                <w:rFonts w:ascii="Arial" w:hAnsi="Arial" w:cs="Arial"/>
                <w:sz w:val="16"/>
                <w:szCs w:val="16"/>
              </w:rPr>
            </w:pPr>
            <w:r w:rsidRPr="00D2552A">
              <w:rPr>
                <w:rFonts w:ascii="Arial" w:hAnsi="Arial" w:cs="Arial"/>
                <w:sz w:val="16"/>
                <w:szCs w:val="16"/>
              </w:rPr>
              <w:t>2 500 000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B98D8E8" w14:textId="77777777" w:rsidR="00D2552A" w:rsidRPr="00D2552A" w:rsidRDefault="00D2552A" w:rsidP="00D2552A">
            <w:pPr>
              <w:rPr>
                <w:rFonts w:ascii="Arial" w:hAnsi="Arial" w:cs="Arial"/>
                <w:sz w:val="16"/>
                <w:szCs w:val="16"/>
              </w:rPr>
            </w:pPr>
            <w:r w:rsidRPr="00D2552A">
              <w:rPr>
                <w:rFonts w:ascii="Arial" w:hAnsi="Arial" w:cs="Arial"/>
                <w:sz w:val="16"/>
                <w:szCs w:val="16"/>
              </w:rPr>
              <w:t>200 000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1C6179F" w14:textId="77777777" w:rsidR="00D2552A" w:rsidRPr="00D2552A" w:rsidRDefault="00D2552A" w:rsidP="00D2552A">
            <w:pPr>
              <w:rPr>
                <w:rFonts w:ascii="Arial" w:hAnsi="Arial" w:cs="Arial"/>
                <w:sz w:val="16"/>
                <w:szCs w:val="16"/>
              </w:rPr>
            </w:pPr>
            <w:r w:rsidRPr="00D2552A">
              <w:rPr>
                <w:rFonts w:ascii="Arial" w:hAnsi="Arial" w:cs="Arial"/>
                <w:sz w:val="16"/>
                <w:szCs w:val="16"/>
              </w:rPr>
              <w:t>3 000 000</w:t>
            </w:r>
          </w:p>
          <w:p w14:paraId="4784F25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52521407"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ED54860"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5E3AA63" w14:textId="77777777" w:rsidR="00D2552A" w:rsidRPr="00D2552A" w:rsidRDefault="00D2552A" w:rsidP="00D2552A">
            <w:pPr>
              <w:rPr>
                <w:rFonts w:ascii="Arial" w:hAnsi="Arial" w:cs="Arial"/>
                <w:sz w:val="16"/>
                <w:szCs w:val="16"/>
              </w:rPr>
            </w:pPr>
            <w:r w:rsidRPr="00D2552A">
              <w:rPr>
                <w:rFonts w:ascii="Arial" w:hAnsi="Arial" w:cs="Arial"/>
                <w:sz w:val="16"/>
                <w:szCs w:val="16"/>
              </w:rPr>
              <w:t>2.2</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2A0C6DD6" w14:textId="77777777" w:rsidR="00D2552A" w:rsidRPr="00D2552A" w:rsidRDefault="00D2552A" w:rsidP="00D2552A">
            <w:pPr>
              <w:rPr>
                <w:rFonts w:ascii="Arial" w:hAnsi="Arial" w:cs="Arial"/>
                <w:sz w:val="16"/>
                <w:szCs w:val="16"/>
              </w:rPr>
            </w:pPr>
            <w:r w:rsidRPr="00D2552A">
              <w:rPr>
                <w:rFonts w:ascii="Arial" w:hAnsi="Arial" w:cs="Arial"/>
                <w:sz w:val="16"/>
                <w:szCs w:val="16"/>
              </w:rPr>
              <w:t>благодійним організаціям</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39DE645D" w14:textId="77777777" w:rsidR="00D2552A" w:rsidRPr="00D2552A" w:rsidRDefault="00D2552A" w:rsidP="00D2552A">
            <w:pPr>
              <w:rPr>
                <w:rFonts w:ascii="Arial" w:hAnsi="Arial" w:cs="Arial"/>
                <w:sz w:val="16"/>
                <w:szCs w:val="16"/>
              </w:rPr>
            </w:pPr>
            <w:r w:rsidRPr="00D2552A">
              <w:rPr>
                <w:rFonts w:ascii="Arial" w:hAnsi="Arial" w:cs="Arial"/>
                <w:sz w:val="16"/>
                <w:szCs w:val="16"/>
              </w:rPr>
              <w:t>0036</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23BD116A" w14:textId="77777777" w:rsidR="00D2552A" w:rsidRPr="00D2552A" w:rsidRDefault="00D2552A" w:rsidP="00D2552A">
            <w:pPr>
              <w:rPr>
                <w:rFonts w:ascii="Arial" w:hAnsi="Arial" w:cs="Arial"/>
                <w:sz w:val="16"/>
                <w:szCs w:val="16"/>
              </w:rPr>
            </w:pPr>
            <w:r w:rsidRPr="00D2552A">
              <w:rPr>
                <w:rFonts w:ascii="Arial" w:hAnsi="Arial" w:cs="Arial"/>
                <w:sz w:val="16"/>
                <w:szCs w:val="16"/>
              </w:rPr>
              <w:t>150 000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751C9E1" w14:textId="77777777" w:rsidR="00D2552A" w:rsidRPr="00D2552A" w:rsidRDefault="00D2552A" w:rsidP="00D2552A">
            <w:pPr>
              <w:rPr>
                <w:rFonts w:ascii="Arial" w:hAnsi="Arial" w:cs="Arial"/>
                <w:sz w:val="16"/>
                <w:szCs w:val="16"/>
              </w:rPr>
            </w:pPr>
            <w:r w:rsidRPr="00D2552A">
              <w:rPr>
                <w:rFonts w:ascii="Arial" w:hAnsi="Arial" w:cs="Arial"/>
                <w:sz w:val="16"/>
                <w:szCs w:val="16"/>
              </w:rPr>
              <w:t>1 100 000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7BA8353" w14:textId="77777777" w:rsidR="00D2552A" w:rsidRPr="00D2552A" w:rsidRDefault="00D2552A" w:rsidP="00D2552A">
            <w:pPr>
              <w:rPr>
                <w:rFonts w:ascii="Arial" w:hAnsi="Arial" w:cs="Arial"/>
                <w:sz w:val="16"/>
                <w:szCs w:val="16"/>
              </w:rPr>
            </w:pPr>
            <w:r w:rsidRPr="00D2552A">
              <w:rPr>
                <w:rFonts w:ascii="Arial" w:hAnsi="Arial" w:cs="Arial"/>
                <w:sz w:val="16"/>
                <w:szCs w:val="16"/>
              </w:rPr>
              <w:t>50 000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194CBEAD" w14:textId="77777777" w:rsidR="00D2552A" w:rsidRPr="00D2552A" w:rsidRDefault="00D2552A" w:rsidP="00D2552A">
            <w:pPr>
              <w:rPr>
                <w:rFonts w:ascii="Arial" w:hAnsi="Arial" w:cs="Arial"/>
                <w:sz w:val="16"/>
                <w:szCs w:val="16"/>
              </w:rPr>
            </w:pPr>
            <w:r w:rsidRPr="00D2552A">
              <w:rPr>
                <w:rFonts w:ascii="Arial" w:hAnsi="Arial" w:cs="Arial"/>
                <w:sz w:val="16"/>
                <w:szCs w:val="16"/>
              </w:rPr>
              <w:t>1 300 000</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303BBD2E"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10866E18"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574693B1" w14:textId="77777777" w:rsidR="00D2552A" w:rsidRPr="00D2552A" w:rsidRDefault="00D2552A" w:rsidP="00D2552A">
            <w:pPr>
              <w:rPr>
                <w:rFonts w:ascii="Arial" w:hAnsi="Arial" w:cs="Arial"/>
                <w:sz w:val="16"/>
                <w:szCs w:val="16"/>
              </w:rPr>
            </w:pPr>
            <w:r w:rsidRPr="00D2552A">
              <w:rPr>
                <w:rFonts w:ascii="Arial" w:hAnsi="Arial" w:cs="Arial"/>
                <w:sz w:val="16"/>
                <w:szCs w:val="16"/>
              </w:rPr>
              <w:t>2.2.1</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499CE137" w14:textId="77777777" w:rsidR="00D2552A" w:rsidRPr="00D2552A" w:rsidRDefault="00D2552A" w:rsidP="00D2552A">
            <w:pPr>
              <w:rPr>
                <w:rFonts w:ascii="Arial" w:hAnsi="Arial" w:cs="Arial"/>
                <w:sz w:val="16"/>
                <w:szCs w:val="16"/>
              </w:rPr>
            </w:pPr>
            <w:r w:rsidRPr="00D2552A">
              <w:rPr>
                <w:rFonts w:ascii="Arial" w:hAnsi="Arial" w:cs="Arial"/>
                <w:sz w:val="16"/>
                <w:szCs w:val="16"/>
              </w:rPr>
              <w:t>Відсоток від суми оподатковуваного прибутку попереднього звітного року ((рядок 2.2 графи 7 таблиці 2) / (рядок 1.1 графи 3 таблиці 1) × 100), %</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2278D4BF" w14:textId="77777777" w:rsidR="00D2552A" w:rsidRPr="00D2552A" w:rsidRDefault="00D2552A" w:rsidP="00D2552A">
            <w:pPr>
              <w:rPr>
                <w:rFonts w:ascii="Arial" w:hAnsi="Arial" w:cs="Arial"/>
                <w:sz w:val="16"/>
                <w:szCs w:val="16"/>
              </w:rPr>
            </w:pPr>
            <w:r w:rsidRPr="00D2552A">
              <w:rPr>
                <w:rFonts w:ascii="Arial" w:hAnsi="Arial" w:cs="Arial"/>
                <w:sz w:val="16"/>
                <w:szCs w:val="16"/>
              </w:rPr>
              <w:t>2,89</w:t>
            </w:r>
          </w:p>
        </w:tc>
      </w:tr>
      <w:tr w:rsidR="00D2552A" w:rsidRPr="00D2552A" w14:paraId="33D8F083"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03A45DF"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2.3</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26972380"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1.2 графи 3 таблиці 1))</w:t>
            </w:r>
            <w:r w:rsidRPr="00D2552A">
              <w:rPr>
                <w:rFonts w:ascii="Arial" w:hAnsi="Arial" w:cs="Arial"/>
                <w:sz w:val="16"/>
                <w:szCs w:val="16"/>
              </w:rPr>
              <w:br/>
              <w:t> (підпункт 140.5.9 пункту 140.5 статті 140 розділу ІІІ</w:t>
            </w:r>
            <w:r w:rsidRPr="00D2552A">
              <w:rPr>
                <w:rFonts w:ascii="Arial" w:hAnsi="Arial" w:cs="Arial"/>
                <w:sz w:val="16"/>
                <w:szCs w:val="16"/>
              </w:rPr>
              <w:br/>
              <w:t> Податкового кодексу України) переноситься до рядка 3.1.9 БД додатка РІ до рядка 03 РІ Податкової декларації з податку на прибуток підприємств</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0F39B4C7" w14:textId="77777777" w:rsidR="00D2552A" w:rsidRPr="00D2552A" w:rsidRDefault="00D2552A" w:rsidP="00D2552A">
            <w:pPr>
              <w:rPr>
                <w:rFonts w:ascii="Arial" w:hAnsi="Arial" w:cs="Arial"/>
                <w:sz w:val="16"/>
                <w:szCs w:val="16"/>
              </w:rPr>
            </w:pPr>
            <w:r w:rsidRPr="00D2552A">
              <w:rPr>
                <w:rFonts w:ascii="Arial" w:hAnsi="Arial" w:cs="Arial"/>
                <w:sz w:val="16"/>
                <w:szCs w:val="16"/>
              </w:rPr>
              <w:t>1 200 000</w:t>
            </w:r>
          </w:p>
        </w:tc>
      </w:tr>
      <w:tr w:rsidR="00D2552A" w:rsidRPr="00D2552A" w14:paraId="222522BE"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48FB09A" w14:textId="77777777" w:rsidR="00D2552A" w:rsidRPr="00D2552A" w:rsidRDefault="00D2552A" w:rsidP="00D2552A">
            <w:pPr>
              <w:rPr>
                <w:rFonts w:ascii="Arial" w:hAnsi="Arial" w:cs="Arial"/>
                <w:sz w:val="16"/>
                <w:szCs w:val="16"/>
              </w:rPr>
            </w:pPr>
            <w:r w:rsidRPr="00D2552A">
              <w:rPr>
                <w:rFonts w:ascii="Arial" w:hAnsi="Arial" w:cs="Arial"/>
                <w:sz w:val="16"/>
                <w:szCs w:val="16"/>
              </w:rPr>
              <w:t>2.4</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3776C3B6"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1.3 графи 3 таблиці 1))</w:t>
            </w:r>
            <w:r w:rsidRPr="00D2552A">
              <w:rPr>
                <w:rFonts w:ascii="Arial" w:hAnsi="Arial" w:cs="Arial"/>
                <w:sz w:val="16"/>
                <w:szCs w:val="16"/>
              </w:rPr>
              <w:br/>
              <w:t> (пункт 72 підрозділу 4 розділу ХХ «Перехідні положення»</w:t>
            </w:r>
            <w:r w:rsidRPr="00D2552A">
              <w:rPr>
                <w:rFonts w:ascii="Arial" w:hAnsi="Arial" w:cs="Arial"/>
                <w:sz w:val="16"/>
                <w:szCs w:val="16"/>
              </w:rPr>
              <w:br/>
              <w:t> 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623EE6B2"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bl>
    <w:p w14:paraId="05B291F8"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2E967A63" w14:textId="77777777" w:rsidR="00D2552A" w:rsidRPr="00D2552A" w:rsidRDefault="00D2552A" w:rsidP="00D2552A">
      <w:pPr>
        <w:rPr>
          <w:rFonts w:ascii="Arial" w:hAnsi="Arial" w:cs="Arial"/>
          <w:sz w:val="16"/>
          <w:szCs w:val="16"/>
        </w:rPr>
      </w:pPr>
      <w:r w:rsidRPr="00D2552A">
        <w:rPr>
          <w:rFonts w:ascii="Arial" w:hAnsi="Arial" w:cs="Arial"/>
          <w:sz w:val="16"/>
          <w:szCs w:val="16"/>
        </w:rPr>
        <w:t>Враховуючи, що загальна сума наданої безоплатної допомоги благодійним організаціям складає 2,89 відсотка від суми оподатковуваного прибутку попереднього звітного року (показник графи 7 рядка 2.2.1 таблиці 2) та не перевищує 4 відсотків, платник має застосувати різницю, визначену підпунктом 140.5.9 пункту 140.5 статті 140 Кодексу.</w:t>
      </w:r>
    </w:p>
    <w:p w14:paraId="5DE1F0A5" w14:textId="77777777" w:rsidR="00D2552A" w:rsidRPr="00D2552A" w:rsidRDefault="00D2552A" w:rsidP="00D2552A">
      <w:pPr>
        <w:rPr>
          <w:rFonts w:ascii="Arial" w:hAnsi="Arial" w:cs="Arial"/>
          <w:sz w:val="16"/>
          <w:szCs w:val="16"/>
        </w:rPr>
      </w:pPr>
      <w:r w:rsidRPr="00D2552A">
        <w:rPr>
          <w:rFonts w:ascii="Arial" w:hAnsi="Arial" w:cs="Arial"/>
          <w:sz w:val="16"/>
          <w:szCs w:val="16"/>
        </w:rPr>
        <w:t>У такому випадку фінансовий результат до оподаткування збільшується на суму 1 200 000 грн (3 000 000 грн (сума всієї безоплатно наданої допомоги неприбутковим організаціям) – 1 800 000 грн (сума ліміту у розмірі 4 відсотків)), із зазначенням суми перевищення понад встановлений ліміт у графі 7 рядка 2.3 таблиці 2 та перенесенням до рядка 3.1.9 БД Додатка РІ до Декларації.</w:t>
      </w:r>
    </w:p>
    <w:p w14:paraId="3FD9CB20" w14:textId="77777777" w:rsidR="00D2552A" w:rsidRPr="00D2552A" w:rsidRDefault="00D2552A" w:rsidP="00D2552A">
      <w:pPr>
        <w:rPr>
          <w:rFonts w:ascii="Arial" w:hAnsi="Arial" w:cs="Arial"/>
          <w:sz w:val="16"/>
          <w:szCs w:val="16"/>
        </w:rPr>
      </w:pPr>
      <w:r w:rsidRPr="00D2552A">
        <w:rPr>
          <w:rFonts w:ascii="Arial" w:hAnsi="Arial" w:cs="Arial"/>
          <w:b/>
          <w:bCs/>
          <w:sz w:val="16"/>
          <w:szCs w:val="16"/>
        </w:rPr>
        <w:t> </w:t>
      </w:r>
    </w:p>
    <w:p w14:paraId="215254A8" w14:textId="77777777" w:rsidR="00D2552A" w:rsidRPr="00D2552A" w:rsidRDefault="00D2552A" w:rsidP="00D2552A">
      <w:pPr>
        <w:rPr>
          <w:rFonts w:ascii="Arial" w:hAnsi="Arial" w:cs="Arial"/>
          <w:sz w:val="16"/>
          <w:szCs w:val="16"/>
        </w:rPr>
      </w:pPr>
      <w:r w:rsidRPr="00D2552A">
        <w:rPr>
          <w:rFonts w:ascii="Arial" w:hAnsi="Arial" w:cs="Arial"/>
          <w:b/>
          <w:bCs/>
          <w:sz w:val="16"/>
          <w:szCs w:val="16"/>
        </w:rPr>
        <w:t>Ситуація 4.</w:t>
      </w:r>
      <w:r w:rsidRPr="00D2552A">
        <w:rPr>
          <w:rFonts w:ascii="Arial" w:hAnsi="Arial" w:cs="Arial"/>
          <w:sz w:val="16"/>
          <w:szCs w:val="16"/>
        </w:rPr>
        <w:t> Сума наданої безоплатної допомоги неприбутковим організаціям протягом звітного (податкового) року склала 3 000 000 грн, з них благодійним організаціям – 2 300 000 грн.</w:t>
      </w:r>
    </w:p>
    <w:p w14:paraId="6E867630"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bl>
      <w:tblPr>
        <w:tblW w:w="13667" w:type="dxa"/>
        <w:tblCellMar>
          <w:left w:w="0" w:type="dxa"/>
          <w:right w:w="0" w:type="dxa"/>
        </w:tblCellMar>
        <w:tblLook w:val="04A0" w:firstRow="1" w:lastRow="0" w:firstColumn="1" w:lastColumn="0" w:noHBand="0" w:noVBand="1"/>
      </w:tblPr>
      <w:tblGrid>
        <w:gridCol w:w="2031"/>
        <w:gridCol w:w="1982"/>
        <w:gridCol w:w="2182"/>
        <w:gridCol w:w="2075"/>
        <w:gridCol w:w="1689"/>
        <w:gridCol w:w="1689"/>
        <w:gridCol w:w="1455"/>
        <w:gridCol w:w="564"/>
      </w:tblGrid>
      <w:tr w:rsidR="00D2552A" w:rsidRPr="00D2552A" w14:paraId="78D0C7C1" w14:textId="77777777">
        <w:tc>
          <w:tcPr>
            <w:tcW w:w="136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37710261"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 неприбуткової організації</w:t>
            </w:r>
          </w:p>
        </w:tc>
        <w:tc>
          <w:tcPr>
            <w:tcW w:w="1350"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05750F4B" w14:textId="77777777" w:rsidR="00D2552A" w:rsidRPr="00D2552A" w:rsidRDefault="00D2552A" w:rsidP="00D2552A">
            <w:pPr>
              <w:rPr>
                <w:rFonts w:ascii="Arial" w:hAnsi="Arial" w:cs="Arial"/>
                <w:sz w:val="16"/>
                <w:szCs w:val="16"/>
              </w:rPr>
            </w:pPr>
            <w:r w:rsidRPr="00D2552A">
              <w:rPr>
                <w:rFonts w:ascii="Arial" w:hAnsi="Arial" w:cs="Arial"/>
                <w:sz w:val="16"/>
                <w:szCs w:val="16"/>
              </w:rPr>
              <w:t>Код згідно з ЄДРПОУ неприбуткової організації</w:t>
            </w:r>
          </w:p>
        </w:tc>
        <w:tc>
          <w:tcPr>
            <w:tcW w:w="151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76D871BB" w14:textId="77777777" w:rsidR="00D2552A" w:rsidRPr="00D2552A" w:rsidRDefault="00D2552A" w:rsidP="00D2552A">
            <w:pPr>
              <w:rPr>
                <w:rFonts w:ascii="Arial" w:hAnsi="Arial" w:cs="Arial"/>
                <w:sz w:val="16"/>
                <w:szCs w:val="16"/>
              </w:rPr>
            </w:pPr>
            <w:r w:rsidRPr="00D2552A">
              <w:rPr>
                <w:rFonts w:ascii="Arial" w:hAnsi="Arial" w:cs="Arial"/>
                <w:sz w:val="16"/>
                <w:szCs w:val="16"/>
              </w:rPr>
              <w:t>Код ознаки неприбутковості неприбуткової організації</w:t>
            </w: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689009B1"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безоплатного перерахування (передання)</w:t>
            </w:r>
            <w:r w:rsidRPr="00D2552A">
              <w:rPr>
                <w:rFonts w:ascii="Arial" w:hAnsi="Arial" w:cs="Arial"/>
                <w:sz w:val="16"/>
                <w:szCs w:val="16"/>
              </w:rPr>
              <w:br/>
              <w:t> коштів, товарів, виконання робіт, надання послуг</w:t>
            </w:r>
          </w:p>
        </w:tc>
      </w:tr>
      <w:tr w:rsidR="00D2552A" w:rsidRPr="00D2552A" w14:paraId="69167026" w14:textId="77777777">
        <w:tc>
          <w:tcPr>
            <w:tcW w:w="0" w:type="auto"/>
            <w:vMerge/>
            <w:tcBorders>
              <w:top w:val="nil"/>
              <w:left w:val="nil"/>
              <w:bottom w:val="nil"/>
              <w:right w:val="nil"/>
            </w:tcBorders>
            <w:vAlign w:val="bottom"/>
            <w:hideMark/>
          </w:tcPr>
          <w:p w14:paraId="7C8C2BFF"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2880E3A1"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73A9530E" w14:textId="77777777" w:rsidR="00D2552A" w:rsidRPr="00D2552A" w:rsidRDefault="00D2552A" w:rsidP="00D2552A">
            <w:pPr>
              <w:rPr>
                <w:rFonts w:ascii="Arial" w:hAnsi="Arial" w:cs="Arial"/>
                <w:sz w:val="16"/>
                <w:szCs w:val="16"/>
              </w:rPr>
            </w:pP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41E4296F" w14:textId="77777777" w:rsidR="00D2552A" w:rsidRPr="00D2552A" w:rsidRDefault="00D2552A" w:rsidP="00D2552A">
            <w:pPr>
              <w:rPr>
                <w:rFonts w:ascii="Arial" w:hAnsi="Arial" w:cs="Arial"/>
                <w:sz w:val="16"/>
                <w:szCs w:val="16"/>
              </w:rPr>
            </w:pPr>
            <w:r w:rsidRPr="00D2552A">
              <w:rPr>
                <w:rFonts w:ascii="Arial" w:hAnsi="Arial" w:cs="Arial"/>
                <w:sz w:val="16"/>
                <w:szCs w:val="16"/>
              </w:rPr>
              <w:t>у тому числі:</w:t>
            </w:r>
          </w:p>
        </w:tc>
      </w:tr>
      <w:tr w:rsidR="00D2552A" w:rsidRPr="00D2552A" w14:paraId="023A43C0" w14:textId="77777777">
        <w:tc>
          <w:tcPr>
            <w:tcW w:w="0" w:type="auto"/>
            <w:vMerge/>
            <w:tcBorders>
              <w:top w:val="nil"/>
              <w:left w:val="nil"/>
              <w:bottom w:val="nil"/>
              <w:right w:val="nil"/>
            </w:tcBorders>
            <w:vAlign w:val="bottom"/>
            <w:hideMark/>
          </w:tcPr>
          <w:p w14:paraId="1CD94011"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557B92FB"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00C299FA" w14:textId="77777777" w:rsidR="00D2552A" w:rsidRPr="00D2552A" w:rsidRDefault="00D2552A" w:rsidP="00D2552A">
            <w:pPr>
              <w:rPr>
                <w:rFonts w:ascii="Arial" w:hAnsi="Arial" w:cs="Arial"/>
                <w:sz w:val="16"/>
                <w:szCs w:val="16"/>
              </w:rPr>
            </w:pP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4499C9C9"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безоплатно перерахованих (переданих) коштів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5ADF062D"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переданих товарів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38FCCFB4"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виконаних робіт, наданих послуг</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55B900AF" w14:textId="77777777" w:rsidR="00D2552A" w:rsidRPr="00D2552A" w:rsidRDefault="00D2552A" w:rsidP="00D2552A">
            <w:pPr>
              <w:rPr>
                <w:rFonts w:ascii="Arial" w:hAnsi="Arial" w:cs="Arial"/>
                <w:sz w:val="16"/>
                <w:szCs w:val="16"/>
              </w:rPr>
            </w:pPr>
            <w:r w:rsidRPr="00D2552A">
              <w:rPr>
                <w:rFonts w:ascii="Arial" w:hAnsi="Arial" w:cs="Arial"/>
                <w:sz w:val="16"/>
                <w:szCs w:val="16"/>
              </w:rPr>
              <w:t>Загальна вартість</w:t>
            </w:r>
          </w:p>
          <w:p w14:paraId="355C20AD"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4 + графа 5 + графа 6)</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2A5E644A"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43123223"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045E090" w14:textId="77777777" w:rsidR="00D2552A" w:rsidRPr="00D2552A" w:rsidRDefault="00D2552A" w:rsidP="00D2552A">
            <w:pPr>
              <w:rPr>
                <w:rFonts w:ascii="Arial" w:hAnsi="Arial" w:cs="Arial"/>
                <w:sz w:val="16"/>
                <w:szCs w:val="16"/>
              </w:rPr>
            </w:pPr>
            <w:r w:rsidRPr="00D2552A">
              <w:rPr>
                <w:rFonts w:ascii="Arial" w:hAnsi="Arial" w:cs="Arial"/>
                <w:sz w:val="16"/>
                <w:szCs w:val="16"/>
              </w:rPr>
              <w:t>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63C4B68D" w14:textId="77777777" w:rsidR="00D2552A" w:rsidRPr="00D2552A" w:rsidRDefault="00D2552A" w:rsidP="00D2552A">
            <w:pPr>
              <w:rPr>
                <w:rFonts w:ascii="Arial" w:hAnsi="Arial" w:cs="Arial"/>
                <w:sz w:val="16"/>
                <w:szCs w:val="16"/>
              </w:rPr>
            </w:pPr>
            <w:r w:rsidRPr="00D2552A">
              <w:rPr>
                <w:rFonts w:ascii="Arial" w:hAnsi="Arial" w:cs="Arial"/>
                <w:sz w:val="16"/>
                <w:szCs w:val="16"/>
              </w:rPr>
              <w:t>2</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0C9C1F95" w14:textId="77777777" w:rsidR="00D2552A" w:rsidRPr="00D2552A" w:rsidRDefault="00D2552A" w:rsidP="00D2552A">
            <w:pPr>
              <w:rPr>
                <w:rFonts w:ascii="Arial" w:hAnsi="Arial" w:cs="Arial"/>
                <w:sz w:val="16"/>
                <w:szCs w:val="16"/>
              </w:rPr>
            </w:pPr>
            <w:r w:rsidRPr="00D2552A">
              <w:rPr>
                <w:rFonts w:ascii="Arial" w:hAnsi="Arial" w:cs="Arial"/>
                <w:sz w:val="16"/>
                <w:szCs w:val="16"/>
              </w:rPr>
              <w:t>3</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5C74613B" w14:textId="77777777" w:rsidR="00D2552A" w:rsidRPr="00D2552A" w:rsidRDefault="00D2552A" w:rsidP="00D2552A">
            <w:pPr>
              <w:rPr>
                <w:rFonts w:ascii="Arial" w:hAnsi="Arial" w:cs="Arial"/>
                <w:sz w:val="16"/>
                <w:szCs w:val="16"/>
              </w:rPr>
            </w:pPr>
            <w:r w:rsidRPr="00D2552A">
              <w:rPr>
                <w:rFonts w:ascii="Arial" w:hAnsi="Arial" w:cs="Arial"/>
                <w:sz w:val="16"/>
                <w:szCs w:val="16"/>
              </w:rPr>
              <w:t>4</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7C306EC" w14:textId="77777777" w:rsidR="00D2552A" w:rsidRPr="00D2552A" w:rsidRDefault="00D2552A" w:rsidP="00D2552A">
            <w:pPr>
              <w:rPr>
                <w:rFonts w:ascii="Arial" w:hAnsi="Arial" w:cs="Arial"/>
                <w:sz w:val="16"/>
                <w:szCs w:val="16"/>
              </w:rPr>
            </w:pPr>
            <w:r w:rsidRPr="00D2552A">
              <w:rPr>
                <w:rFonts w:ascii="Arial" w:hAnsi="Arial" w:cs="Arial"/>
                <w:sz w:val="16"/>
                <w:szCs w:val="16"/>
              </w:rPr>
              <w:t>5</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FED7A8E" w14:textId="77777777" w:rsidR="00D2552A" w:rsidRPr="00D2552A" w:rsidRDefault="00D2552A" w:rsidP="00D2552A">
            <w:pPr>
              <w:rPr>
                <w:rFonts w:ascii="Arial" w:hAnsi="Arial" w:cs="Arial"/>
                <w:sz w:val="16"/>
                <w:szCs w:val="16"/>
              </w:rPr>
            </w:pPr>
            <w:r w:rsidRPr="00D2552A">
              <w:rPr>
                <w:rFonts w:ascii="Arial" w:hAnsi="Arial" w:cs="Arial"/>
                <w:sz w:val="16"/>
                <w:szCs w:val="16"/>
              </w:rPr>
              <w:t>6</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48365F1" w14:textId="77777777" w:rsidR="00D2552A" w:rsidRPr="00D2552A" w:rsidRDefault="00D2552A" w:rsidP="00D2552A">
            <w:pPr>
              <w:rPr>
                <w:rFonts w:ascii="Arial" w:hAnsi="Arial" w:cs="Arial"/>
                <w:sz w:val="16"/>
                <w:szCs w:val="16"/>
              </w:rPr>
            </w:pPr>
            <w:r w:rsidRPr="00D2552A">
              <w:rPr>
                <w:rFonts w:ascii="Arial" w:hAnsi="Arial" w:cs="Arial"/>
                <w:sz w:val="16"/>
                <w:szCs w:val="16"/>
              </w:rPr>
              <w:t>7</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5FEA858C"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3B757EDE"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C1A403C"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061EF745"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6D00D1C1"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537BC216"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DD1B243"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0B0A03E"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13000D38"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0407D4A5"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33BD46CC"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590E055"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41FAD839"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4F45D727"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455BC1D8"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C284AA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0C55BBC"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0E5D1E6E"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2565215A"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59BB7E63"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F51D66C" w14:textId="77777777" w:rsidR="00D2552A" w:rsidRPr="00D2552A" w:rsidRDefault="00D2552A" w:rsidP="00D2552A">
            <w:pPr>
              <w:rPr>
                <w:rFonts w:ascii="Arial" w:hAnsi="Arial" w:cs="Arial"/>
                <w:sz w:val="16"/>
                <w:szCs w:val="16"/>
              </w:rPr>
            </w:pPr>
            <w:r w:rsidRPr="00D2552A">
              <w:rPr>
                <w:rFonts w:ascii="Arial" w:hAnsi="Arial" w:cs="Arial"/>
                <w:b/>
                <w:bCs/>
                <w:sz w:val="16"/>
                <w:szCs w:val="16"/>
              </w:rPr>
              <w:t>2.1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019BF708"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Усього,</w:t>
            </w:r>
          </w:p>
          <w:p w14:paraId="5760A2E1"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 тому числі:</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31557BB0" w14:textId="77777777" w:rsidR="00D2552A" w:rsidRPr="00D2552A" w:rsidRDefault="00D2552A" w:rsidP="00D2552A">
            <w:pPr>
              <w:rPr>
                <w:rFonts w:ascii="Arial" w:hAnsi="Arial" w:cs="Arial"/>
                <w:sz w:val="16"/>
                <w:szCs w:val="16"/>
              </w:rPr>
            </w:pPr>
            <w:r w:rsidRPr="00D2552A">
              <w:rPr>
                <w:rFonts w:ascii="Arial" w:hAnsi="Arial" w:cs="Arial"/>
                <w:sz w:val="16"/>
                <w:szCs w:val="16"/>
              </w:rPr>
              <w:t>×</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776EE19" w14:textId="77777777" w:rsidR="00D2552A" w:rsidRPr="00D2552A" w:rsidRDefault="00D2552A" w:rsidP="00D2552A">
            <w:pPr>
              <w:rPr>
                <w:rFonts w:ascii="Arial" w:hAnsi="Arial" w:cs="Arial"/>
                <w:sz w:val="16"/>
                <w:szCs w:val="16"/>
              </w:rPr>
            </w:pPr>
            <w:r w:rsidRPr="00D2552A">
              <w:rPr>
                <w:rFonts w:ascii="Arial" w:hAnsi="Arial" w:cs="Arial"/>
                <w:sz w:val="16"/>
                <w:szCs w:val="16"/>
              </w:rPr>
              <w:t>300 000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89902C8" w14:textId="77777777" w:rsidR="00D2552A" w:rsidRPr="00D2552A" w:rsidRDefault="00D2552A" w:rsidP="00D2552A">
            <w:pPr>
              <w:rPr>
                <w:rFonts w:ascii="Arial" w:hAnsi="Arial" w:cs="Arial"/>
                <w:sz w:val="16"/>
                <w:szCs w:val="16"/>
              </w:rPr>
            </w:pPr>
            <w:r w:rsidRPr="00D2552A">
              <w:rPr>
                <w:rFonts w:ascii="Arial" w:hAnsi="Arial" w:cs="Arial"/>
                <w:sz w:val="16"/>
                <w:szCs w:val="16"/>
              </w:rPr>
              <w:t>2 500 000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510C9A5B" w14:textId="77777777" w:rsidR="00D2552A" w:rsidRPr="00D2552A" w:rsidRDefault="00D2552A" w:rsidP="00D2552A">
            <w:pPr>
              <w:rPr>
                <w:rFonts w:ascii="Arial" w:hAnsi="Arial" w:cs="Arial"/>
                <w:sz w:val="16"/>
                <w:szCs w:val="16"/>
              </w:rPr>
            </w:pPr>
            <w:r w:rsidRPr="00D2552A">
              <w:rPr>
                <w:rFonts w:ascii="Arial" w:hAnsi="Arial" w:cs="Arial"/>
                <w:sz w:val="16"/>
                <w:szCs w:val="16"/>
              </w:rPr>
              <w:t>200 000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6B8A7DE2" w14:textId="77777777" w:rsidR="00D2552A" w:rsidRPr="00D2552A" w:rsidRDefault="00D2552A" w:rsidP="00D2552A">
            <w:pPr>
              <w:rPr>
                <w:rFonts w:ascii="Arial" w:hAnsi="Arial" w:cs="Arial"/>
                <w:sz w:val="16"/>
                <w:szCs w:val="16"/>
              </w:rPr>
            </w:pPr>
            <w:r w:rsidRPr="00D2552A">
              <w:rPr>
                <w:rFonts w:ascii="Arial" w:hAnsi="Arial" w:cs="Arial"/>
                <w:sz w:val="16"/>
                <w:szCs w:val="16"/>
              </w:rPr>
              <w:t>3 000 000</w:t>
            </w:r>
          </w:p>
          <w:p w14:paraId="3B0C255D"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5C0227BE"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180DDBE6"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08EC780E" w14:textId="77777777" w:rsidR="00D2552A" w:rsidRPr="00D2552A" w:rsidRDefault="00D2552A" w:rsidP="00D2552A">
            <w:pPr>
              <w:rPr>
                <w:rFonts w:ascii="Arial" w:hAnsi="Arial" w:cs="Arial"/>
                <w:sz w:val="16"/>
                <w:szCs w:val="16"/>
              </w:rPr>
            </w:pPr>
            <w:r w:rsidRPr="00D2552A">
              <w:rPr>
                <w:rFonts w:ascii="Arial" w:hAnsi="Arial" w:cs="Arial"/>
                <w:sz w:val="16"/>
                <w:szCs w:val="16"/>
              </w:rPr>
              <w:t>2.2</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72C66DA0" w14:textId="77777777" w:rsidR="00D2552A" w:rsidRPr="00D2552A" w:rsidRDefault="00D2552A" w:rsidP="00D2552A">
            <w:pPr>
              <w:rPr>
                <w:rFonts w:ascii="Arial" w:hAnsi="Arial" w:cs="Arial"/>
                <w:sz w:val="16"/>
                <w:szCs w:val="16"/>
              </w:rPr>
            </w:pPr>
            <w:r w:rsidRPr="00D2552A">
              <w:rPr>
                <w:rFonts w:ascii="Arial" w:hAnsi="Arial" w:cs="Arial"/>
                <w:sz w:val="16"/>
                <w:szCs w:val="16"/>
              </w:rPr>
              <w:t>благодійним організаціям</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41688A56" w14:textId="77777777" w:rsidR="00D2552A" w:rsidRPr="00D2552A" w:rsidRDefault="00D2552A" w:rsidP="00D2552A">
            <w:pPr>
              <w:rPr>
                <w:rFonts w:ascii="Arial" w:hAnsi="Arial" w:cs="Arial"/>
                <w:sz w:val="16"/>
                <w:szCs w:val="16"/>
              </w:rPr>
            </w:pPr>
            <w:r w:rsidRPr="00D2552A">
              <w:rPr>
                <w:rFonts w:ascii="Arial" w:hAnsi="Arial" w:cs="Arial"/>
                <w:sz w:val="16"/>
                <w:szCs w:val="16"/>
              </w:rPr>
              <w:t>0036</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628FDEC8" w14:textId="77777777" w:rsidR="00D2552A" w:rsidRPr="00D2552A" w:rsidRDefault="00D2552A" w:rsidP="00D2552A">
            <w:pPr>
              <w:rPr>
                <w:rFonts w:ascii="Arial" w:hAnsi="Arial" w:cs="Arial"/>
                <w:sz w:val="16"/>
                <w:szCs w:val="16"/>
              </w:rPr>
            </w:pPr>
            <w:r w:rsidRPr="00D2552A">
              <w:rPr>
                <w:rFonts w:ascii="Arial" w:hAnsi="Arial" w:cs="Arial"/>
                <w:sz w:val="16"/>
                <w:szCs w:val="16"/>
              </w:rPr>
              <w:t>150 000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4627AD1" w14:textId="77777777" w:rsidR="00D2552A" w:rsidRPr="00D2552A" w:rsidRDefault="00D2552A" w:rsidP="00D2552A">
            <w:pPr>
              <w:rPr>
                <w:rFonts w:ascii="Arial" w:hAnsi="Arial" w:cs="Arial"/>
                <w:sz w:val="16"/>
                <w:szCs w:val="16"/>
              </w:rPr>
            </w:pPr>
            <w:r w:rsidRPr="00D2552A">
              <w:rPr>
                <w:rFonts w:ascii="Arial" w:hAnsi="Arial" w:cs="Arial"/>
                <w:sz w:val="16"/>
                <w:szCs w:val="16"/>
              </w:rPr>
              <w:t>2 100 000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110E8DCD" w14:textId="77777777" w:rsidR="00D2552A" w:rsidRPr="00D2552A" w:rsidRDefault="00D2552A" w:rsidP="00D2552A">
            <w:pPr>
              <w:rPr>
                <w:rFonts w:ascii="Arial" w:hAnsi="Arial" w:cs="Arial"/>
                <w:sz w:val="16"/>
                <w:szCs w:val="16"/>
              </w:rPr>
            </w:pPr>
            <w:r w:rsidRPr="00D2552A">
              <w:rPr>
                <w:rFonts w:ascii="Arial" w:hAnsi="Arial" w:cs="Arial"/>
                <w:sz w:val="16"/>
                <w:szCs w:val="16"/>
              </w:rPr>
              <w:t>50 000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7662BE32" w14:textId="77777777" w:rsidR="00D2552A" w:rsidRPr="00D2552A" w:rsidRDefault="00D2552A" w:rsidP="00D2552A">
            <w:pPr>
              <w:rPr>
                <w:rFonts w:ascii="Arial" w:hAnsi="Arial" w:cs="Arial"/>
                <w:sz w:val="16"/>
                <w:szCs w:val="16"/>
              </w:rPr>
            </w:pPr>
            <w:r w:rsidRPr="00D2552A">
              <w:rPr>
                <w:rFonts w:ascii="Arial" w:hAnsi="Arial" w:cs="Arial"/>
                <w:sz w:val="16"/>
                <w:szCs w:val="16"/>
              </w:rPr>
              <w:t>2 300 000</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4527845E"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44AB5F66"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66B9C08C" w14:textId="77777777" w:rsidR="00D2552A" w:rsidRPr="00D2552A" w:rsidRDefault="00D2552A" w:rsidP="00D2552A">
            <w:pPr>
              <w:rPr>
                <w:rFonts w:ascii="Arial" w:hAnsi="Arial" w:cs="Arial"/>
                <w:sz w:val="16"/>
                <w:szCs w:val="16"/>
              </w:rPr>
            </w:pPr>
            <w:r w:rsidRPr="00D2552A">
              <w:rPr>
                <w:rFonts w:ascii="Arial" w:hAnsi="Arial" w:cs="Arial"/>
                <w:sz w:val="16"/>
                <w:szCs w:val="16"/>
              </w:rPr>
              <w:t>2.2.1</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7F1CAB53" w14:textId="77777777" w:rsidR="00D2552A" w:rsidRPr="00D2552A" w:rsidRDefault="00D2552A" w:rsidP="00D2552A">
            <w:pPr>
              <w:rPr>
                <w:rFonts w:ascii="Arial" w:hAnsi="Arial" w:cs="Arial"/>
                <w:sz w:val="16"/>
                <w:szCs w:val="16"/>
              </w:rPr>
            </w:pPr>
            <w:r w:rsidRPr="00D2552A">
              <w:rPr>
                <w:rFonts w:ascii="Arial" w:hAnsi="Arial" w:cs="Arial"/>
                <w:sz w:val="16"/>
                <w:szCs w:val="16"/>
              </w:rPr>
              <w:t>Відсоток від суми оподатковуваного прибутку попереднього звітного року ((рядок 2.2 графи 7 таблиці 2) / (рядок 1.1 графи 3 таблиці 1) × 100), %</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09E581A5" w14:textId="77777777" w:rsidR="00D2552A" w:rsidRPr="00D2552A" w:rsidRDefault="00D2552A" w:rsidP="00D2552A">
            <w:pPr>
              <w:rPr>
                <w:rFonts w:ascii="Arial" w:hAnsi="Arial" w:cs="Arial"/>
                <w:sz w:val="16"/>
                <w:szCs w:val="16"/>
              </w:rPr>
            </w:pPr>
            <w:r w:rsidRPr="00D2552A">
              <w:rPr>
                <w:rFonts w:ascii="Arial" w:hAnsi="Arial" w:cs="Arial"/>
                <w:sz w:val="16"/>
                <w:szCs w:val="16"/>
              </w:rPr>
              <w:t>5,11</w:t>
            </w:r>
          </w:p>
        </w:tc>
      </w:tr>
      <w:tr w:rsidR="00D2552A" w:rsidRPr="00D2552A" w14:paraId="65EB8C51"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D779854"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2.3</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701BCB45"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1.2 графи 3 таблиці 1))</w:t>
            </w:r>
            <w:r w:rsidRPr="00D2552A">
              <w:rPr>
                <w:rFonts w:ascii="Arial" w:hAnsi="Arial" w:cs="Arial"/>
                <w:sz w:val="16"/>
                <w:szCs w:val="16"/>
              </w:rPr>
              <w:br/>
              <w:t> (підпункт 140.5.9 пункту 140.5 статті 140 розділу ІІІ</w:t>
            </w:r>
            <w:r w:rsidRPr="00D2552A">
              <w:rPr>
                <w:rFonts w:ascii="Arial" w:hAnsi="Arial" w:cs="Arial"/>
                <w:sz w:val="16"/>
                <w:szCs w:val="16"/>
              </w:rPr>
              <w:br/>
              <w:t> Податкового кодексу України) переноситься до рядка 3.1.9 БД додатка РІ до рядка 03 РІ Податкової декларації з податку на прибуток підприємств</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7552008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0B09B96"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872E5B5" w14:textId="77777777" w:rsidR="00D2552A" w:rsidRPr="00D2552A" w:rsidRDefault="00D2552A" w:rsidP="00D2552A">
            <w:pPr>
              <w:rPr>
                <w:rFonts w:ascii="Arial" w:hAnsi="Arial" w:cs="Arial"/>
                <w:sz w:val="16"/>
                <w:szCs w:val="16"/>
              </w:rPr>
            </w:pPr>
            <w:r w:rsidRPr="00D2552A">
              <w:rPr>
                <w:rFonts w:ascii="Arial" w:hAnsi="Arial" w:cs="Arial"/>
                <w:sz w:val="16"/>
                <w:szCs w:val="16"/>
              </w:rPr>
              <w:t>2.4</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0AE301E9"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1.3 графи 3 таблиці 1))</w:t>
            </w:r>
            <w:r w:rsidRPr="00D2552A">
              <w:rPr>
                <w:rFonts w:ascii="Arial" w:hAnsi="Arial" w:cs="Arial"/>
                <w:sz w:val="16"/>
                <w:szCs w:val="16"/>
              </w:rPr>
              <w:br/>
              <w:t> (пункт 72 підрозділу 4 розділу ХХ «Перехідні положення»</w:t>
            </w:r>
            <w:r w:rsidRPr="00D2552A">
              <w:rPr>
                <w:rFonts w:ascii="Arial" w:hAnsi="Arial" w:cs="Arial"/>
                <w:sz w:val="16"/>
                <w:szCs w:val="16"/>
              </w:rPr>
              <w:br/>
              <w:t> 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41CD011D"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bl>
    <w:p w14:paraId="424DB278"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39C46B81" w14:textId="77777777" w:rsidR="00D2552A" w:rsidRPr="00D2552A" w:rsidRDefault="00D2552A" w:rsidP="00D2552A">
      <w:pPr>
        <w:rPr>
          <w:rFonts w:ascii="Arial" w:hAnsi="Arial" w:cs="Arial"/>
          <w:sz w:val="16"/>
          <w:szCs w:val="16"/>
        </w:rPr>
      </w:pPr>
      <w:r w:rsidRPr="00D2552A">
        <w:rPr>
          <w:rFonts w:ascii="Arial" w:hAnsi="Arial" w:cs="Arial"/>
          <w:sz w:val="16"/>
          <w:szCs w:val="16"/>
        </w:rPr>
        <w:t>Враховуючи, що загальна сума наданої безоплатної допомоги благодійним організаціям складає 5,11 відсотка від суми оподатковуваного прибутку попереднього звітного року (показник графи 7 рядка 2.2.1 таблиці 2) та перевищує 4 відсотків, платник мав би застосувати різницю, визначену пунктом 72 підрозділу 4 розділу ХХ Кодексу, якщо б сума наданої безоплатної допомоги перевищувала встановлений ліміт 8 відсотків.</w:t>
      </w:r>
    </w:p>
    <w:p w14:paraId="3F5CF966" w14:textId="77777777" w:rsidR="00D2552A" w:rsidRPr="00D2552A" w:rsidRDefault="00D2552A" w:rsidP="00D2552A">
      <w:pPr>
        <w:rPr>
          <w:rFonts w:ascii="Arial" w:hAnsi="Arial" w:cs="Arial"/>
          <w:sz w:val="16"/>
          <w:szCs w:val="16"/>
        </w:rPr>
      </w:pPr>
      <w:r w:rsidRPr="00D2552A">
        <w:rPr>
          <w:rFonts w:ascii="Arial" w:hAnsi="Arial" w:cs="Arial"/>
          <w:sz w:val="16"/>
          <w:szCs w:val="16"/>
        </w:rPr>
        <w:t>У нашому випадку жодна різниця не застосовується, оскільки уся безоплатна допомога (3 000 000 грн) надана у межах встановленого ліміту 8 відсотків (3 600 000 грн) та дотримано показник понад 4 відсотки наданої безоплатної допомоги благодійним організаціям. Відповідно у рядках 2.3 та 2.4 таблиці 2 показники відсутні.</w:t>
      </w:r>
    </w:p>
    <w:p w14:paraId="6CD8871B" w14:textId="77777777" w:rsidR="00D2552A" w:rsidRPr="00D2552A" w:rsidRDefault="00D2552A" w:rsidP="00D2552A">
      <w:pPr>
        <w:rPr>
          <w:rFonts w:ascii="Arial" w:hAnsi="Arial" w:cs="Arial"/>
          <w:sz w:val="16"/>
          <w:szCs w:val="16"/>
        </w:rPr>
      </w:pPr>
      <w:r w:rsidRPr="00D2552A">
        <w:rPr>
          <w:rFonts w:ascii="Arial" w:hAnsi="Arial" w:cs="Arial"/>
          <w:sz w:val="16"/>
          <w:szCs w:val="16"/>
        </w:rPr>
        <w:t>При цьому у таблиці 2 Додатка БД обов’язково зазначається інформація щодо всієї наданої допомоги неприбутковим організаціям (щодо кожної неприбуткової організації), її загальної суми (графа 7 рядка 2.1), у тому числі наданої благодійним організаціям (графа 7 рядка 2.2) та відсоток допомоги благодійним організаціям від суми оподатковуваного прибутку попереднього звітного року (показник графи 7 рядка 2.2.1).</w:t>
      </w:r>
    </w:p>
    <w:p w14:paraId="49C41AD5" w14:textId="77777777" w:rsidR="00D2552A" w:rsidRPr="00D2552A" w:rsidRDefault="00D2552A" w:rsidP="00D2552A">
      <w:pPr>
        <w:rPr>
          <w:rFonts w:ascii="Arial" w:hAnsi="Arial" w:cs="Arial"/>
          <w:sz w:val="16"/>
          <w:szCs w:val="16"/>
        </w:rPr>
      </w:pPr>
      <w:r w:rsidRPr="00D2552A">
        <w:rPr>
          <w:rFonts w:ascii="Arial" w:hAnsi="Arial" w:cs="Arial"/>
          <w:b/>
          <w:bCs/>
          <w:sz w:val="16"/>
          <w:szCs w:val="16"/>
        </w:rPr>
        <w:t>Приклад 2. </w:t>
      </w:r>
      <w:r w:rsidRPr="00D2552A">
        <w:rPr>
          <w:rFonts w:ascii="Arial" w:hAnsi="Arial" w:cs="Arial"/>
          <w:sz w:val="16"/>
          <w:szCs w:val="16"/>
        </w:rPr>
        <w:t> Платником податку задекларовано від’ємне значення об’єкта оподаткування за попередній звітний (податковий) рік.</w:t>
      </w:r>
    </w:p>
    <w:p w14:paraId="03463952"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наданої безоплатної допомоги неприбутковим організаціям протягом звітного (податкового) року склала 5 000 000 грн, з них – благодійним організаціям – 3 000 000 грн.</w:t>
      </w:r>
    </w:p>
    <w:p w14:paraId="3811AD65" w14:textId="77777777" w:rsidR="00D2552A" w:rsidRPr="00D2552A" w:rsidRDefault="00D2552A" w:rsidP="00D2552A">
      <w:pPr>
        <w:rPr>
          <w:rFonts w:ascii="Arial" w:hAnsi="Arial" w:cs="Arial"/>
          <w:sz w:val="16"/>
          <w:szCs w:val="16"/>
        </w:rPr>
      </w:pPr>
      <w:r w:rsidRPr="00D2552A">
        <w:rPr>
          <w:rFonts w:ascii="Arial" w:hAnsi="Arial" w:cs="Arial"/>
          <w:sz w:val="16"/>
          <w:szCs w:val="16"/>
        </w:rPr>
        <w:t>Розрахунок суми встановленого обмеження у таблиці 1 у такому разі не здійснюється та відповідні рядки таблиці 1 Додатка БД не заповнюються (якщо Декларація подається в електронному вигляді) або прокреслюються (якщо Декларація подається у паперовому вигляді), оскільки у платника від’ємне значення об’єкта оподаткування попереднього звітного (податкового) року.</w:t>
      </w:r>
    </w:p>
    <w:p w14:paraId="1935D4C9"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bl>
      <w:tblPr>
        <w:tblW w:w="13667" w:type="dxa"/>
        <w:tblCellMar>
          <w:left w:w="0" w:type="dxa"/>
          <w:right w:w="0" w:type="dxa"/>
        </w:tblCellMar>
        <w:tblLook w:val="04A0" w:firstRow="1" w:lastRow="0" w:firstColumn="1" w:lastColumn="0" w:noHBand="0" w:noVBand="1"/>
      </w:tblPr>
      <w:tblGrid>
        <w:gridCol w:w="2031"/>
        <w:gridCol w:w="1982"/>
        <w:gridCol w:w="2182"/>
        <w:gridCol w:w="2075"/>
        <w:gridCol w:w="1689"/>
        <w:gridCol w:w="1689"/>
        <w:gridCol w:w="1455"/>
        <w:gridCol w:w="564"/>
      </w:tblGrid>
      <w:tr w:rsidR="00D2552A" w:rsidRPr="00D2552A" w14:paraId="06562D22" w14:textId="77777777">
        <w:tc>
          <w:tcPr>
            <w:tcW w:w="136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4130EC60"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 неприбуткової організації</w:t>
            </w:r>
          </w:p>
        </w:tc>
        <w:tc>
          <w:tcPr>
            <w:tcW w:w="1350"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0CE8F20D" w14:textId="77777777" w:rsidR="00D2552A" w:rsidRPr="00D2552A" w:rsidRDefault="00D2552A" w:rsidP="00D2552A">
            <w:pPr>
              <w:rPr>
                <w:rFonts w:ascii="Arial" w:hAnsi="Arial" w:cs="Arial"/>
                <w:sz w:val="16"/>
                <w:szCs w:val="16"/>
              </w:rPr>
            </w:pPr>
            <w:r w:rsidRPr="00D2552A">
              <w:rPr>
                <w:rFonts w:ascii="Arial" w:hAnsi="Arial" w:cs="Arial"/>
                <w:sz w:val="16"/>
                <w:szCs w:val="16"/>
              </w:rPr>
              <w:t>Код згідно з ЄДРПОУ неприбуткової організації</w:t>
            </w:r>
          </w:p>
        </w:tc>
        <w:tc>
          <w:tcPr>
            <w:tcW w:w="1515" w:type="dxa"/>
            <w:vMerge w:val="restart"/>
            <w:tcBorders>
              <w:top w:val="nil"/>
              <w:left w:val="nil"/>
              <w:bottom w:val="nil"/>
              <w:right w:val="nil"/>
            </w:tcBorders>
            <w:shd w:val="clear" w:color="auto" w:fill="FFFFFF"/>
            <w:tcMar>
              <w:top w:w="300" w:type="dxa"/>
              <w:left w:w="300" w:type="dxa"/>
              <w:bottom w:w="300" w:type="dxa"/>
              <w:right w:w="60" w:type="dxa"/>
            </w:tcMar>
            <w:vAlign w:val="bottom"/>
            <w:hideMark/>
          </w:tcPr>
          <w:p w14:paraId="5F9A81A9" w14:textId="77777777" w:rsidR="00D2552A" w:rsidRPr="00D2552A" w:rsidRDefault="00D2552A" w:rsidP="00D2552A">
            <w:pPr>
              <w:rPr>
                <w:rFonts w:ascii="Arial" w:hAnsi="Arial" w:cs="Arial"/>
                <w:sz w:val="16"/>
                <w:szCs w:val="16"/>
              </w:rPr>
            </w:pPr>
            <w:r w:rsidRPr="00D2552A">
              <w:rPr>
                <w:rFonts w:ascii="Arial" w:hAnsi="Arial" w:cs="Arial"/>
                <w:sz w:val="16"/>
                <w:szCs w:val="16"/>
              </w:rPr>
              <w:t xml:space="preserve">Код ознаки неприбутковості </w:t>
            </w:r>
            <w:r w:rsidRPr="00D2552A">
              <w:rPr>
                <w:rFonts w:ascii="Arial" w:hAnsi="Arial" w:cs="Arial"/>
                <w:sz w:val="16"/>
                <w:szCs w:val="16"/>
              </w:rPr>
              <w:lastRenderedPageBreak/>
              <w:t>неприбуткової організації</w:t>
            </w: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456D1F4A"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Вартість безоплатного перерахування (передання)</w:t>
            </w:r>
            <w:r w:rsidRPr="00D2552A">
              <w:rPr>
                <w:rFonts w:ascii="Arial" w:hAnsi="Arial" w:cs="Arial"/>
                <w:sz w:val="16"/>
                <w:szCs w:val="16"/>
              </w:rPr>
              <w:br/>
              <w:t> коштів, товарів, виконання робіт, надання послуг</w:t>
            </w:r>
          </w:p>
        </w:tc>
      </w:tr>
      <w:tr w:rsidR="00D2552A" w:rsidRPr="00D2552A" w14:paraId="46BCB395" w14:textId="77777777">
        <w:tc>
          <w:tcPr>
            <w:tcW w:w="0" w:type="auto"/>
            <w:vMerge/>
            <w:tcBorders>
              <w:top w:val="nil"/>
              <w:left w:val="nil"/>
              <w:bottom w:val="nil"/>
              <w:right w:val="nil"/>
            </w:tcBorders>
            <w:vAlign w:val="bottom"/>
            <w:hideMark/>
          </w:tcPr>
          <w:p w14:paraId="330E1D43"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3F8557C0"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7984345E" w14:textId="77777777" w:rsidR="00D2552A" w:rsidRPr="00D2552A" w:rsidRDefault="00D2552A" w:rsidP="00D2552A">
            <w:pPr>
              <w:rPr>
                <w:rFonts w:ascii="Arial" w:hAnsi="Arial" w:cs="Arial"/>
                <w:sz w:val="16"/>
                <w:szCs w:val="16"/>
              </w:rPr>
            </w:pPr>
          </w:p>
        </w:tc>
        <w:tc>
          <w:tcPr>
            <w:tcW w:w="477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5FD9EF42" w14:textId="77777777" w:rsidR="00D2552A" w:rsidRPr="00D2552A" w:rsidRDefault="00D2552A" w:rsidP="00D2552A">
            <w:pPr>
              <w:rPr>
                <w:rFonts w:ascii="Arial" w:hAnsi="Arial" w:cs="Arial"/>
                <w:sz w:val="16"/>
                <w:szCs w:val="16"/>
              </w:rPr>
            </w:pPr>
            <w:r w:rsidRPr="00D2552A">
              <w:rPr>
                <w:rFonts w:ascii="Arial" w:hAnsi="Arial" w:cs="Arial"/>
                <w:sz w:val="16"/>
                <w:szCs w:val="16"/>
              </w:rPr>
              <w:t>у тому числі:</w:t>
            </w:r>
          </w:p>
        </w:tc>
      </w:tr>
      <w:tr w:rsidR="00D2552A" w:rsidRPr="00D2552A" w14:paraId="4D9A6669" w14:textId="77777777">
        <w:tc>
          <w:tcPr>
            <w:tcW w:w="0" w:type="auto"/>
            <w:vMerge/>
            <w:tcBorders>
              <w:top w:val="nil"/>
              <w:left w:val="nil"/>
              <w:bottom w:val="nil"/>
              <w:right w:val="nil"/>
            </w:tcBorders>
            <w:vAlign w:val="bottom"/>
            <w:hideMark/>
          </w:tcPr>
          <w:p w14:paraId="50423797"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175B7B3E" w14:textId="77777777" w:rsidR="00D2552A" w:rsidRPr="00D2552A" w:rsidRDefault="00D2552A" w:rsidP="00D2552A">
            <w:pPr>
              <w:rPr>
                <w:rFonts w:ascii="Arial" w:hAnsi="Arial" w:cs="Arial"/>
                <w:sz w:val="16"/>
                <w:szCs w:val="16"/>
              </w:rPr>
            </w:pPr>
          </w:p>
        </w:tc>
        <w:tc>
          <w:tcPr>
            <w:tcW w:w="0" w:type="auto"/>
            <w:vMerge/>
            <w:tcBorders>
              <w:top w:val="nil"/>
              <w:left w:val="nil"/>
              <w:bottom w:val="nil"/>
              <w:right w:val="nil"/>
            </w:tcBorders>
            <w:vAlign w:val="bottom"/>
            <w:hideMark/>
          </w:tcPr>
          <w:p w14:paraId="2B93B5C4" w14:textId="77777777" w:rsidR="00D2552A" w:rsidRPr="00D2552A" w:rsidRDefault="00D2552A" w:rsidP="00D2552A">
            <w:pPr>
              <w:rPr>
                <w:rFonts w:ascii="Arial" w:hAnsi="Arial" w:cs="Arial"/>
                <w:sz w:val="16"/>
                <w:szCs w:val="16"/>
              </w:rPr>
            </w:pP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5CB0FB8A"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безоплатно перерахованих (переданих) коштів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CAEC716"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переданих товарів</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28184453" w14:textId="77777777" w:rsidR="00D2552A" w:rsidRPr="00D2552A" w:rsidRDefault="00D2552A" w:rsidP="00D2552A">
            <w:pPr>
              <w:rPr>
                <w:rFonts w:ascii="Arial" w:hAnsi="Arial" w:cs="Arial"/>
                <w:sz w:val="16"/>
                <w:szCs w:val="16"/>
              </w:rPr>
            </w:pPr>
            <w:r w:rsidRPr="00D2552A">
              <w:rPr>
                <w:rFonts w:ascii="Arial" w:hAnsi="Arial" w:cs="Arial"/>
                <w:sz w:val="16"/>
                <w:szCs w:val="16"/>
              </w:rPr>
              <w:t>вартість безоплатно виконаних робіт, наданих послуг</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4601F9DF" w14:textId="77777777" w:rsidR="00D2552A" w:rsidRPr="00D2552A" w:rsidRDefault="00D2552A" w:rsidP="00D2552A">
            <w:pPr>
              <w:rPr>
                <w:rFonts w:ascii="Arial" w:hAnsi="Arial" w:cs="Arial"/>
                <w:sz w:val="16"/>
                <w:szCs w:val="16"/>
              </w:rPr>
            </w:pPr>
            <w:r w:rsidRPr="00D2552A">
              <w:rPr>
                <w:rFonts w:ascii="Arial" w:hAnsi="Arial" w:cs="Arial"/>
                <w:sz w:val="16"/>
                <w:szCs w:val="16"/>
              </w:rPr>
              <w:t>Загальна вартість</w:t>
            </w:r>
          </w:p>
          <w:p w14:paraId="54DBB20F"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4 + графа 5 + графа 6)</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0B4ABF52"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20419EE8"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375797C5" w14:textId="77777777" w:rsidR="00D2552A" w:rsidRPr="00D2552A" w:rsidRDefault="00D2552A" w:rsidP="00D2552A">
            <w:pPr>
              <w:rPr>
                <w:rFonts w:ascii="Arial" w:hAnsi="Arial" w:cs="Arial"/>
                <w:sz w:val="16"/>
                <w:szCs w:val="16"/>
              </w:rPr>
            </w:pPr>
            <w:r w:rsidRPr="00D2552A">
              <w:rPr>
                <w:rFonts w:ascii="Arial" w:hAnsi="Arial" w:cs="Arial"/>
                <w:sz w:val="16"/>
                <w:szCs w:val="16"/>
              </w:rPr>
              <w:t>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3666414D" w14:textId="77777777" w:rsidR="00D2552A" w:rsidRPr="00D2552A" w:rsidRDefault="00D2552A" w:rsidP="00D2552A">
            <w:pPr>
              <w:rPr>
                <w:rFonts w:ascii="Arial" w:hAnsi="Arial" w:cs="Arial"/>
                <w:sz w:val="16"/>
                <w:szCs w:val="16"/>
              </w:rPr>
            </w:pPr>
            <w:r w:rsidRPr="00D2552A">
              <w:rPr>
                <w:rFonts w:ascii="Arial" w:hAnsi="Arial" w:cs="Arial"/>
                <w:sz w:val="16"/>
                <w:szCs w:val="16"/>
              </w:rPr>
              <w:t>2</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0BE3ED8F" w14:textId="77777777" w:rsidR="00D2552A" w:rsidRPr="00D2552A" w:rsidRDefault="00D2552A" w:rsidP="00D2552A">
            <w:pPr>
              <w:rPr>
                <w:rFonts w:ascii="Arial" w:hAnsi="Arial" w:cs="Arial"/>
                <w:sz w:val="16"/>
                <w:szCs w:val="16"/>
              </w:rPr>
            </w:pPr>
            <w:r w:rsidRPr="00D2552A">
              <w:rPr>
                <w:rFonts w:ascii="Arial" w:hAnsi="Arial" w:cs="Arial"/>
                <w:sz w:val="16"/>
                <w:szCs w:val="16"/>
              </w:rPr>
              <w:t>3</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421D3E79" w14:textId="77777777" w:rsidR="00D2552A" w:rsidRPr="00D2552A" w:rsidRDefault="00D2552A" w:rsidP="00D2552A">
            <w:pPr>
              <w:rPr>
                <w:rFonts w:ascii="Arial" w:hAnsi="Arial" w:cs="Arial"/>
                <w:sz w:val="16"/>
                <w:szCs w:val="16"/>
              </w:rPr>
            </w:pPr>
            <w:r w:rsidRPr="00D2552A">
              <w:rPr>
                <w:rFonts w:ascii="Arial" w:hAnsi="Arial" w:cs="Arial"/>
                <w:sz w:val="16"/>
                <w:szCs w:val="16"/>
              </w:rPr>
              <w:t>4</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6F27248" w14:textId="77777777" w:rsidR="00D2552A" w:rsidRPr="00D2552A" w:rsidRDefault="00D2552A" w:rsidP="00D2552A">
            <w:pPr>
              <w:rPr>
                <w:rFonts w:ascii="Arial" w:hAnsi="Arial" w:cs="Arial"/>
                <w:sz w:val="16"/>
                <w:szCs w:val="16"/>
              </w:rPr>
            </w:pPr>
            <w:r w:rsidRPr="00D2552A">
              <w:rPr>
                <w:rFonts w:ascii="Arial" w:hAnsi="Arial" w:cs="Arial"/>
                <w:sz w:val="16"/>
                <w:szCs w:val="16"/>
              </w:rPr>
              <w:t>5</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E173B8D" w14:textId="77777777" w:rsidR="00D2552A" w:rsidRPr="00D2552A" w:rsidRDefault="00D2552A" w:rsidP="00D2552A">
            <w:pPr>
              <w:rPr>
                <w:rFonts w:ascii="Arial" w:hAnsi="Arial" w:cs="Arial"/>
                <w:sz w:val="16"/>
                <w:szCs w:val="16"/>
              </w:rPr>
            </w:pPr>
            <w:r w:rsidRPr="00D2552A">
              <w:rPr>
                <w:rFonts w:ascii="Arial" w:hAnsi="Arial" w:cs="Arial"/>
                <w:sz w:val="16"/>
                <w:szCs w:val="16"/>
              </w:rPr>
              <w:t>6</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6C5472C0" w14:textId="77777777" w:rsidR="00D2552A" w:rsidRPr="00D2552A" w:rsidRDefault="00D2552A" w:rsidP="00D2552A">
            <w:pPr>
              <w:rPr>
                <w:rFonts w:ascii="Arial" w:hAnsi="Arial" w:cs="Arial"/>
                <w:sz w:val="16"/>
                <w:szCs w:val="16"/>
              </w:rPr>
            </w:pPr>
            <w:r w:rsidRPr="00D2552A">
              <w:rPr>
                <w:rFonts w:ascii="Arial" w:hAnsi="Arial" w:cs="Arial"/>
                <w:sz w:val="16"/>
                <w:szCs w:val="16"/>
              </w:rPr>
              <w:t>7</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7EC32A7B"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15138300"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1079E541"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2F5CA038"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0F7B4144"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68374AB"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C1F88F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60D6DC40"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DCC5FCA"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14838860"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45B11629"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28954C5A" w14:textId="77777777" w:rsidR="00D2552A" w:rsidRPr="00D2552A" w:rsidRDefault="00D2552A" w:rsidP="00D2552A">
            <w:pPr>
              <w:rPr>
                <w:rFonts w:ascii="Arial" w:hAnsi="Arial" w:cs="Arial"/>
                <w:sz w:val="16"/>
                <w:szCs w:val="16"/>
              </w:rPr>
            </w:pPr>
            <w:r w:rsidRPr="00D2552A">
              <w:rPr>
                <w:rFonts w:ascii="Arial" w:hAnsi="Arial" w:cs="Arial"/>
                <w:sz w:val="16"/>
                <w:szCs w:val="16"/>
              </w:rPr>
              <w:t>найменування</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029ED8C3" w14:textId="77777777" w:rsidR="00D2552A" w:rsidRPr="00D2552A" w:rsidRDefault="00D2552A" w:rsidP="00D2552A">
            <w:pPr>
              <w:rPr>
                <w:rFonts w:ascii="Arial" w:hAnsi="Arial" w:cs="Arial"/>
                <w:sz w:val="16"/>
                <w:szCs w:val="16"/>
              </w:rPr>
            </w:pPr>
            <w:r w:rsidRPr="00D2552A">
              <w:rPr>
                <w:rFonts w:ascii="Arial" w:hAnsi="Arial" w:cs="Arial"/>
                <w:sz w:val="16"/>
                <w:szCs w:val="16"/>
              </w:rPr>
              <w:t>ЄДРПОУ</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22EE6FEE" w14:textId="77777777" w:rsidR="00D2552A" w:rsidRPr="00D2552A" w:rsidRDefault="00D2552A" w:rsidP="00D2552A">
            <w:pPr>
              <w:rPr>
                <w:rFonts w:ascii="Arial" w:hAnsi="Arial" w:cs="Arial"/>
                <w:sz w:val="16"/>
                <w:szCs w:val="16"/>
              </w:rPr>
            </w:pPr>
            <w:r w:rsidRPr="00D2552A">
              <w:rPr>
                <w:rFonts w:ascii="Arial" w:hAnsi="Arial" w:cs="Arial"/>
                <w:sz w:val="16"/>
                <w:szCs w:val="16"/>
              </w:rPr>
              <w:t>код</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3048D50E"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75225186"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09E80E9"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1BC42E9B" w14:textId="77777777" w:rsidR="00D2552A" w:rsidRPr="00D2552A" w:rsidRDefault="00D2552A" w:rsidP="00D2552A">
            <w:pPr>
              <w:rPr>
                <w:rFonts w:ascii="Arial" w:hAnsi="Arial" w:cs="Arial"/>
                <w:sz w:val="16"/>
                <w:szCs w:val="16"/>
              </w:rPr>
            </w:pPr>
            <w:r w:rsidRPr="00D2552A">
              <w:rPr>
                <w:rFonts w:ascii="Arial" w:hAnsi="Arial" w:cs="Arial"/>
                <w:sz w:val="16"/>
                <w:szCs w:val="16"/>
              </w:rPr>
              <w:t>сума</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503CC07B"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BDBF075"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35ABF6D1" w14:textId="77777777" w:rsidR="00D2552A" w:rsidRPr="00D2552A" w:rsidRDefault="00D2552A" w:rsidP="00D2552A">
            <w:pPr>
              <w:rPr>
                <w:rFonts w:ascii="Arial" w:hAnsi="Arial" w:cs="Arial"/>
                <w:sz w:val="16"/>
                <w:szCs w:val="16"/>
              </w:rPr>
            </w:pPr>
            <w:r w:rsidRPr="00D2552A">
              <w:rPr>
                <w:rFonts w:ascii="Arial" w:hAnsi="Arial" w:cs="Arial"/>
                <w:b/>
                <w:bCs/>
                <w:sz w:val="16"/>
                <w:szCs w:val="16"/>
              </w:rPr>
              <w:t>2.1</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21287430"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Усього,</w:t>
            </w:r>
          </w:p>
          <w:p w14:paraId="27FE1B1F" w14:textId="77777777" w:rsidR="00D2552A" w:rsidRPr="00D2552A" w:rsidRDefault="00D2552A" w:rsidP="00D2552A">
            <w:pPr>
              <w:rPr>
                <w:rFonts w:ascii="Arial" w:hAnsi="Arial" w:cs="Arial"/>
                <w:sz w:val="16"/>
                <w:szCs w:val="16"/>
              </w:rPr>
            </w:pPr>
            <w:r w:rsidRPr="00D2552A">
              <w:rPr>
                <w:rFonts w:ascii="Arial" w:hAnsi="Arial" w:cs="Arial"/>
                <w:b/>
                <w:bCs/>
                <w:sz w:val="16"/>
                <w:szCs w:val="16"/>
              </w:rPr>
              <w:t>у тому числі:</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5A634B41" w14:textId="77777777" w:rsidR="00D2552A" w:rsidRPr="00D2552A" w:rsidRDefault="00D2552A" w:rsidP="00D2552A">
            <w:pPr>
              <w:rPr>
                <w:rFonts w:ascii="Arial" w:hAnsi="Arial" w:cs="Arial"/>
                <w:sz w:val="16"/>
                <w:szCs w:val="16"/>
              </w:rPr>
            </w:pPr>
            <w:r w:rsidRPr="00D2552A">
              <w:rPr>
                <w:rFonts w:ascii="Arial" w:hAnsi="Arial" w:cs="Arial"/>
                <w:sz w:val="16"/>
                <w:szCs w:val="16"/>
              </w:rPr>
              <w:t>×</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2E4AD208" w14:textId="77777777" w:rsidR="00D2552A" w:rsidRPr="00D2552A" w:rsidRDefault="00D2552A" w:rsidP="00D2552A">
            <w:pPr>
              <w:rPr>
                <w:rFonts w:ascii="Arial" w:hAnsi="Arial" w:cs="Arial"/>
                <w:sz w:val="16"/>
                <w:szCs w:val="16"/>
              </w:rPr>
            </w:pPr>
            <w:r w:rsidRPr="00D2552A">
              <w:rPr>
                <w:rFonts w:ascii="Arial" w:hAnsi="Arial" w:cs="Arial"/>
                <w:sz w:val="16"/>
                <w:szCs w:val="16"/>
              </w:rPr>
              <w:t>1 000 000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7685972" w14:textId="77777777" w:rsidR="00D2552A" w:rsidRPr="00D2552A" w:rsidRDefault="00D2552A" w:rsidP="00D2552A">
            <w:pPr>
              <w:rPr>
                <w:rFonts w:ascii="Arial" w:hAnsi="Arial" w:cs="Arial"/>
                <w:sz w:val="16"/>
                <w:szCs w:val="16"/>
              </w:rPr>
            </w:pPr>
            <w:r w:rsidRPr="00D2552A">
              <w:rPr>
                <w:rFonts w:ascii="Arial" w:hAnsi="Arial" w:cs="Arial"/>
                <w:sz w:val="16"/>
                <w:szCs w:val="16"/>
              </w:rPr>
              <w:t>3 500 000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93C2A67" w14:textId="77777777" w:rsidR="00D2552A" w:rsidRPr="00D2552A" w:rsidRDefault="00D2552A" w:rsidP="00D2552A">
            <w:pPr>
              <w:rPr>
                <w:rFonts w:ascii="Arial" w:hAnsi="Arial" w:cs="Arial"/>
                <w:sz w:val="16"/>
                <w:szCs w:val="16"/>
              </w:rPr>
            </w:pPr>
            <w:r w:rsidRPr="00D2552A">
              <w:rPr>
                <w:rFonts w:ascii="Arial" w:hAnsi="Arial" w:cs="Arial"/>
                <w:sz w:val="16"/>
                <w:szCs w:val="16"/>
              </w:rPr>
              <w:t>500 000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24338FE8" w14:textId="77777777" w:rsidR="00D2552A" w:rsidRPr="00D2552A" w:rsidRDefault="00D2552A" w:rsidP="00D2552A">
            <w:pPr>
              <w:rPr>
                <w:rFonts w:ascii="Arial" w:hAnsi="Arial" w:cs="Arial"/>
                <w:sz w:val="16"/>
                <w:szCs w:val="16"/>
              </w:rPr>
            </w:pPr>
            <w:r w:rsidRPr="00D2552A">
              <w:rPr>
                <w:rFonts w:ascii="Arial" w:hAnsi="Arial" w:cs="Arial"/>
                <w:sz w:val="16"/>
                <w:szCs w:val="16"/>
              </w:rPr>
              <w:t>5 000 000</w:t>
            </w:r>
          </w:p>
          <w:p w14:paraId="69246CA1"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356842EB"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0607DD8C"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3FA4B675" w14:textId="77777777" w:rsidR="00D2552A" w:rsidRPr="00D2552A" w:rsidRDefault="00D2552A" w:rsidP="00D2552A">
            <w:pPr>
              <w:rPr>
                <w:rFonts w:ascii="Arial" w:hAnsi="Arial" w:cs="Arial"/>
                <w:sz w:val="16"/>
                <w:szCs w:val="16"/>
              </w:rPr>
            </w:pPr>
            <w:r w:rsidRPr="00D2552A">
              <w:rPr>
                <w:rFonts w:ascii="Arial" w:hAnsi="Arial" w:cs="Arial"/>
                <w:sz w:val="16"/>
                <w:szCs w:val="16"/>
              </w:rPr>
              <w:t>2.2</w:t>
            </w:r>
          </w:p>
        </w:tc>
        <w:tc>
          <w:tcPr>
            <w:tcW w:w="1350" w:type="dxa"/>
            <w:tcBorders>
              <w:top w:val="nil"/>
              <w:left w:val="nil"/>
              <w:bottom w:val="nil"/>
              <w:right w:val="nil"/>
            </w:tcBorders>
            <w:shd w:val="clear" w:color="auto" w:fill="FFFFFF"/>
            <w:tcMar>
              <w:top w:w="300" w:type="dxa"/>
              <w:left w:w="300" w:type="dxa"/>
              <w:bottom w:w="300" w:type="dxa"/>
              <w:right w:w="60" w:type="dxa"/>
            </w:tcMar>
            <w:vAlign w:val="bottom"/>
            <w:hideMark/>
          </w:tcPr>
          <w:p w14:paraId="2CF88D62" w14:textId="77777777" w:rsidR="00D2552A" w:rsidRPr="00D2552A" w:rsidRDefault="00D2552A" w:rsidP="00D2552A">
            <w:pPr>
              <w:rPr>
                <w:rFonts w:ascii="Arial" w:hAnsi="Arial" w:cs="Arial"/>
                <w:sz w:val="16"/>
                <w:szCs w:val="16"/>
              </w:rPr>
            </w:pPr>
            <w:r w:rsidRPr="00D2552A">
              <w:rPr>
                <w:rFonts w:ascii="Arial" w:hAnsi="Arial" w:cs="Arial"/>
                <w:sz w:val="16"/>
                <w:szCs w:val="16"/>
              </w:rPr>
              <w:t>благодійним організаціям</w:t>
            </w:r>
          </w:p>
        </w:tc>
        <w:tc>
          <w:tcPr>
            <w:tcW w:w="1515" w:type="dxa"/>
            <w:tcBorders>
              <w:top w:val="nil"/>
              <w:left w:val="nil"/>
              <w:bottom w:val="nil"/>
              <w:right w:val="nil"/>
            </w:tcBorders>
            <w:shd w:val="clear" w:color="auto" w:fill="FFFFFF"/>
            <w:tcMar>
              <w:top w:w="300" w:type="dxa"/>
              <w:left w:w="300" w:type="dxa"/>
              <w:bottom w:w="300" w:type="dxa"/>
              <w:right w:w="60" w:type="dxa"/>
            </w:tcMar>
            <w:vAlign w:val="bottom"/>
            <w:hideMark/>
          </w:tcPr>
          <w:p w14:paraId="5654AB23" w14:textId="77777777" w:rsidR="00D2552A" w:rsidRPr="00D2552A" w:rsidRDefault="00D2552A" w:rsidP="00D2552A">
            <w:pPr>
              <w:rPr>
                <w:rFonts w:ascii="Arial" w:hAnsi="Arial" w:cs="Arial"/>
                <w:sz w:val="16"/>
                <w:szCs w:val="16"/>
              </w:rPr>
            </w:pPr>
            <w:r w:rsidRPr="00D2552A">
              <w:rPr>
                <w:rFonts w:ascii="Arial" w:hAnsi="Arial" w:cs="Arial"/>
                <w:sz w:val="16"/>
                <w:szCs w:val="16"/>
              </w:rPr>
              <w:t>0036</w:t>
            </w:r>
          </w:p>
        </w:tc>
        <w:tc>
          <w:tcPr>
            <w:tcW w:w="1380" w:type="dxa"/>
            <w:tcBorders>
              <w:top w:val="nil"/>
              <w:left w:val="nil"/>
              <w:bottom w:val="nil"/>
              <w:right w:val="nil"/>
            </w:tcBorders>
            <w:shd w:val="clear" w:color="auto" w:fill="FFFFFF"/>
            <w:tcMar>
              <w:top w:w="300" w:type="dxa"/>
              <w:left w:w="300" w:type="dxa"/>
              <w:bottom w:w="300" w:type="dxa"/>
              <w:right w:w="60" w:type="dxa"/>
            </w:tcMar>
            <w:vAlign w:val="bottom"/>
            <w:hideMark/>
          </w:tcPr>
          <w:p w14:paraId="093642F2" w14:textId="77777777" w:rsidR="00D2552A" w:rsidRPr="00D2552A" w:rsidRDefault="00D2552A" w:rsidP="00D2552A">
            <w:pPr>
              <w:rPr>
                <w:rFonts w:ascii="Arial" w:hAnsi="Arial" w:cs="Arial"/>
                <w:sz w:val="16"/>
                <w:szCs w:val="16"/>
              </w:rPr>
            </w:pPr>
            <w:r w:rsidRPr="00D2552A">
              <w:rPr>
                <w:rFonts w:ascii="Arial" w:hAnsi="Arial" w:cs="Arial"/>
                <w:sz w:val="16"/>
                <w:szCs w:val="16"/>
              </w:rPr>
              <w:t>300 000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01B3009B" w14:textId="77777777" w:rsidR="00D2552A" w:rsidRPr="00D2552A" w:rsidRDefault="00D2552A" w:rsidP="00D2552A">
            <w:pPr>
              <w:rPr>
                <w:rFonts w:ascii="Arial" w:hAnsi="Arial" w:cs="Arial"/>
                <w:sz w:val="16"/>
                <w:szCs w:val="16"/>
              </w:rPr>
            </w:pPr>
            <w:r w:rsidRPr="00D2552A">
              <w:rPr>
                <w:rFonts w:ascii="Arial" w:hAnsi="Arial" w:cs="Arial"/>
                <w:sz w:val="16"/>
                <w:szCs w:val="16"/>
              </w:rPr>
              <w:t>2 500 000</w:t>
            </w:r>
          </w:p>
        </w:tc>
        <w:tc>
          <w:tcPr>
            <w:tcW w:w="1110" w:type="dxa"/>
            <w:tcBorders>
              <w:top w:val="nil"/>
              <w:left w:val="nil"/>
              <w:bottom w:val="nil"/>
              <w:right w:val="nil"/>
            </w:tcBorders>
            <w:shd w:val="clear" w:color="auto" w:fill="FFFFFF"/>
            <w:tcMar>
              <w:top w:w="300" w:type="dxa"/>
              <w:left w:w="300" w:type="dxa"/>
              <w:bottom w:w="300" w:type="dxa"/>
              <w:right w:w="60" w:type="dxa"/>
            </w:tcMar>
            <w:vAlign w:val="bottom"/>
            <w:hideMark/>
          </w:tcPr>
          <w:p w14:paraId="4B2AE0BF" w14:textId="77777777" w:rsidR="00D2552A" w:rsidRPr="00D2552A" w:rsidRDefault="00D2552A" w:rsidP="00D2552A">
            <w:pPr>
              <w:rPr>
                <w:rFonts w:ascii="Arial" w:hAnsi="Arial" w:cs="Arial"/>
                <w:sz w:val="16"/>
                <w:szCs w:val="16"/>
              </w:rPr>
            </w:pPr>
            <w:r w:rsidRPr="00D2552A">
              <w:rPr>
                <w:rFonts w:ascii="Arial" w:hAnsi="Arial" w:cs="Arial"/>
                <w:sz w:val="16"/>
                <w:szCs w:val="16"/>
              </w:rPr>
              <w:t>200 000</w:t>
            </w:r>
          </w:p>
        </w:tc>
        <w:tc>
          <w:tcPr>
            <w:tcW w:w="915" w:type="dxa"/>
            <w:tcBorders>
              <w:top w:val="nil"/>
              <w:left w:val="nil"/>
              <w:bottom w:val="nil"/>
              <w:right w:val="nil"/>
            </w:tcBorders>
            <w:shd w:val="clear" w:color="auto" w:fill="FFFFFF"/>
            <w:tcMar>
              <w:top w:w="300" w:type="dxa"/>
              <w:left w:w="300" w:type="dxa"/>
              <w:bottom w:w="300" w:type="dxa"/>
              <w:right w:w="60" w:type="dxa"/>
            </w:tcMar>
            <w:vAlign w:val="bottom"/>
            <w:hideMark/>
          </w:tcPr>
          <w:p w14:paraId="46FCE032" w14:textId="77777777" w:rsidR="00D2552A" w:rsidRPr="00D2552A" w:rsidRDefault="00D2552A" w:rsidP="00D2552A">
            <w:pPr>
              <w:rPr>
                <w:rFonts w:ascii="Arial" w:hAnsi="Arial" w:cs="Arial"/>
                <w:sz w:val="16"/>
                <w:szCs w:val="16"/>
              </w:rPr>
            </w:pPr>
            <w:r w:rsidRPr="00D2552A">
              <w:rPr>
                <w:rFonts w:ascii="Arial" w:hAnsi="Arial" w:cs="Arial"/>
                <w:sz w:val="16"/>
                <w:szCs w:val="16"/>
              </w:rPr>
              <w:t>3 000 000</w:t>
            </w:r>
          </w:p>
        </w:tc>
        <w:tc>
          <w:tcPr>
            <w:tcW w:w="255" w:type="dxa"/>
            <w:tcBorders>
              <w:top w:val="nil"/>
              <w:left w:val="nil"/>
              <w:bottom w:val="nil"/>
              <w:right w:val="nil"/>
            </w:tcBorders>
            <w:shd w:val="clear" w:color="auto" w:fill="FFFFFF"/>
            <w:tcMar>
              <w:top w:w="300" w:type="dxa"/>
              <w:left w:w="300" w:type="dxa"/>
              <w:bottom w:w="300" w:type="dxa"/>
              <w:right w:w="60" w:type="dxa"/>
            </w:tcMar>
            <w:vAlign w:val="bottom"/>
            <w:hideMark/>
          </w:tcPr>
          <w:p w14:paraId="6E31C2B7"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2A9DB9C1"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6CAE919"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2.2.1</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615D487C" w14:textId="77777777" w:rsidR="00D2552A" w:rsidRPr="00D2552A" w:rsidRDefault="00D2552A" w:rsidP="00D2552A">
            <w:pPr>
              <w:rPr>
                <w:rFonts w:ascii="Arial" w:hAnsi="Arial" w:cs="Arial"/>
                <w:sz w:val="16"/>
                <w:szCs w:val="16"/>
              </w:rPr>
            </w:pPr>
            <w:r w:rsidRPr="00D2552A">
              <w:rPr>
                <w:rFonts w:ascii="Arial" w:hAnsi="Arial" w:cs="Arial"/>
                <w:sz w:val="16"/>
                <w:szCs w:val="16"/>
              </w:rPr>
              <w:t>Відсоток від суми оподатковуваного прибутку попереднього звітного року ((рядок 2.2 графи 7 таблиці 2) / (рядок 1.1 графи 3 таблиці 1) × 100), %</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52B2A62C"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r w:rsidR="00D2552A" w:rsidRPr="00D2552A" w14:paraId="7647AA11"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7FEBFDCC" w14:textId="77777777" w:rsidR="00D2552A" w:rsidRPr="00D2552A" w:rsidRDefault="00D2552A" w:rsidP="00D2552A">
            <w:pPr>
              <w:rPr>
                <w:rFonts w:ascii="Arial" w:hAnsi="Arial" w:cs="Arial"/>
                <w:sz w:val="16"/>
                <w:szCs w:val="16"/>
              </w:rPr>
            </w:pPr>
            <w:r w:rsidRPr="00D2552A">
              <w:rPr>
                <w:rFonts w:ascii="Arial" w:hAnsi="Arial" w:cs="Arial"/>
                <w:sz w:val="16"/>
                <w:szCs w:val="16"/>
              </w:rPr>
              <w:t>2.3</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1B746F67"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1.2 графи 3 таблиці 1))</w:t>
            </w:r>
            <w:r w:rsidRPr="00D2552A">
              <w:rPr>
                <w:rFonts w:ascii="Arial" w:hAnsi="Arial" w:cs="Arial"/>
                <w:sz w:val="16"/>
                <w:szCs w:val="16"/>
              </w:rPr>
              <w:br/>
              <w:t> (підпункт 140.5.9 пункту 140.5 статті 140 розділу ІІІ</w:t>
            </w:r>
            <w:r w:rsidRPr="00D2552A">
              <w:rPr>
                <w:rFonts w:ascii="Arial" w:hAnsi="Arial" w:cs="Arial"/>
                <w:sz w:val="16"/>
                <w:szCs w:val="16"/>
              </w:rPr>
              <w:br/>
              <w:t> Податкового кодексу України) переноситься до рядка 3.1.9 БД додатка РІ до рядка 03 РІ Податкової декларації з податку на прибуток підприємств</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5CE2724C" w14:textId="77777777" w:rsidR="00D2552A" w:rsidRPr="00D2552A" w:rsidRDefault="00D2552A" w:rsidP="00D2552A">
            <w:pPr>
              <w:rPr>
                <w:rFonts w:ascii="Arial" w:hAnsi="Arial" w:cs="Arial"/>
                <w:sz w:val="16"/>
                <w:szCs w:val="16"/>
              </w:rPr>
            </w:pPr>
            <w:r w:rsidRPr="00D2552A">
              <w:rPr>
                <w:rFonts w:ascii="Arial" w:hAnsi="Arial" w:cs="Arial"/>
                <w:sz w:val="16"/>
                <w:szCs w:val="16"/>
              </w:rPr>
              <w:t>5 000 000</w:t>
            </w:r>
          </w:p>
        </w:tc>
      </w:tr>
      <w:tr w:rsidR="00D2552A" w:rsidRPr="00D2552A" w14:paraId="4B572464" w14:textId="77777777">
        <w:tc>
          <w:tcPr>
            <w:tcW w:w="1365" w:type="dxa"/>
            <w:tcBorders>
              <w:top w:val="nil"/>
              <w:left w:val="nil"/>
              <w:bottom w:val="nil"/>
              <w:right w:val="nil"/>
            </w:tcBorders>
            <w:shd w:val="clear" w:color="auto" w:fill="FFFFFF"/>
            <w:tcMar>
              <w:top w:w="300" w:type="dxa"/>
              <w:left w:w="300" w:type="dxa"/>
              <w:bottom w:w="300" w:type="dxa"/>
              <w:right w:w="60" w:type="dxa"/>
            </w:tcMar>
            <w:vAlign w:val="bottom"/>
            <w:hideMark/>
          </w:tcPr>
          <w:p w14:paraId="365453EC" w14:textId="77777777" w:rsidR="00D2552A" w:rsidRPr="00D2552A" w:rsidRDefault="00D2552A" w:rsidP="00D2552A">
            <w:pPr>
              <w:rPr>
                <w:rFonts w:ascii="Arial" w:hAnsi="Arial" w:cs="Arial"/>
                <w:sz w:val="16"/>
                <w:szCs w:val="16"/>
              </w:rPr>
            </w:pPr>
            <w:r w:rsidRPr="00D2552A">
              <w:rPr>
                <w:rFonts w:ascii="Arial" w:hAnsi="Arial" w:cs="Arial"/>
                <w:sz w:val="16"/>
                <w:szCs w:val="16"/>
              </w:rPr>
              <w:t>2.4</w:t>
            </w:r>
          </w:p>
        </w:tc>
        <w:tc>
          <w:tcPr>
            <w:tcW w:w="6480" w:type="dxa"/>
            <w:gridSpan w:val="5"/>
            <w:tcBorders>
              <w:top w:val="nil"/>
              <w:left w:val="nil"/>
              <w:bottom w:val="nil"/>
              <w:right w:val="nil"/>
            </w:tcBorders>
            <w:shd w:val="clear" w:color="auto" w:fill="FFFFFF"/>
            <w:tcMar>
              <w:top w:w="300" w:type="dxa"/>
              <w:left w:w="300" w:type="dxa"/>
              <w:bottom w:w="300" w:type="dxa"/>
              <w:right w:w="60" w:type="dxa"/>
            </w:tcMar>
            <w:vAlign w:val="bottom"/>
            <w:hideMark/>
          </w:tcPr>
          <w:p w14:paraId="5C24676A" w14:textId="77777777" w:rsidR="00D2552A" w:rsidRPr="00D2552A" w:rsidRDefault="00D2552A" w:rsidP="00D2552A">
            <w:pPr>
              <w:rPr>
                <w:rFonts w:ascii="Arial" w:hAnsi="Arial" w:cs="Arial"/>
                <w:sz w:val="16"/>
                <w:szCs w:val="16"/>
              </w:rPr>
            </w:pPr>
            <w:r w:rsidRPr="00D2552A">
              <w:rPr>
                <w:rFonts w:ascii="Arial" w:hAnsi="Arial" w:cs="Arial"/>
                <w:sz w:val="16"/>
                <w:szCs w:val="16"/>
              </w:rPr>
              <w:t>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 (позитивне значення</w:t>
            </w:r>
            <w:r w:rsidRPr="00D2552A">
              <w:rPr>
                <w:rFonts w:ascii="Arial" w:hAnsi="Arial" w:cs="Arial"/>
                <w:sz w:val="16"/>
                <w:szCs w:val="16"/>
              </w:rPr>
              <w:br/>
              <w:t> (рядок 2.1 графи 7 таблиці 2 – рядок 1.3 графи 3 таблиці 1))</w:t>
            </w:r>
            <w:r w:rsidRPr="00D2552A">
              <w:rPr>
                <w:rFonts w:ascii="Arial" w:hAnsi="Arial" w:cs="Arial"/>
                <w:sz w:val="16"/>
                <w:szCs w:val="16"/>
              </w:rPr>
              <w:br/>
              <w:t> (пункт 72 підрозділу 4 розділу ХХ «Перехідні положення»</w:t>
            </w:r>
            <w:r w:rsidRPr="00D2552A">
              <w:rPr>
                <w:rFonts w:ascii="Arial" w:hAnsi="Arial" w:cs="Arial"/>
                <w:sz w:val="16"/>
                <w:szCs w:val="16"/>
              </w:rPr>
              <w:br/>
              <w:t> Податкового кодексу України) переноситься до рядка 4.1.25 БД додатка РІ до рядка 03 РІ Податкової декларації з податку на прибуток підприємств за умови, що показник рядка 2.2.1 графи 7 таблиці 2 перевищує 4 відсотки</w:t>
            </w:r>
            <w:r w:rsidRPr="00D2552A">
              <w:rPr>
                <w:rFonts w:ascii="Arial" w:hAnsi="Arial" w:cs="Arial"/>
                <w:sz w:val="16"/>
                <w:szCs w:val="16"/>
                <w:vertAlign w:val="superscript"/>
              </w:rPr>
              <w:t>1</w:t>
            </w:r>
          </w:p>
        </w:tc>
        <w:tc>
          <w:tcPr>
            <w:tcW w:w="1170" w:type="dxa"/>
            <w:gridSpan w:val="2"/>
            <w:tcBorders>
              <w:top w:val="nil"/>
              <w:left w:val="nil"/>
              <w:bottom w:val="nil"/>
              <w:right w:val="nil"/>
            </w:tcBorders>
            <w:shd w:val="clear" w:color="auto" w:fill="FFFFFF"/>
            <w:tcMar>
              <w:top w:w="300" w:type="dxa"/>
              <w:left w:w="300" w:type="dxa"/>
              <w:bottom w:w="300" w:type="dxa"/>
              <w:right w:w="60" w:type="dxa"/>
            </w:tcMar>
            <w:vAlign w:val="bottom"/>
            <w:hideMark/>
          </w:tcPr>
          <w:p w14:paraId="7BA02FCF"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tc>
      </w:tr>
    </w:tbl>
    <w:p w14:paraId="691BE478"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6E18CF1F" w14:textId="77777777" w:rsidR="00D2552A" w:rsidRPr="00D2552A" w:rsidRDefault="00D2552A" w:rsidP="00D2552A">
      <w:pPr>
        <w:rPr>
          <w:rFonts w:ascii="Arial" w:hAnsi="Arial" w:cs="Arial"/>
          <w:sz w:val="16"/>
          <w:szCs w:val="16"/>
        </w:rPr>
      </w:pPr>
      <w:r w:rsidRPr="00D2552A">
        <w:rPr>
          <w:rFonts w:ascii="Arial" w:hAnsi="Arial" w:cs="Arial"/>
          <w:sz w:val="16"/>
          <w:szCs w:val="16"/>
        </w:rPr>
        <w:t>У такому випадку значення графи 7 рядка 2.1 таблиці 2 (сума всієї безоплатно наданої допомоги неприбутковим організаціям) переноситься у рядок 2.3 таблиці 2, отже фінансовий результат до оподаткування збільшується на суму 5 000 000 грн.</w:t>
      </w:r>
    </w:p>
    <w:p w14:paraId="48CEB7F2" w14:textId="77777777" w:rsidR="00D2552A" w:rsidRPr="00D2552A" w:rsidRDefault="00D2552A" w:rsidP="00D2552A">
      <w:pPr>
        <w:rPr>
          <w:rFonts w:ascii="Arial" w:hAnsi="Arial" w:cs="Arial"/>
          <w:sz w:val="16"/>
          <w:szCs w:val="16"/>
        </w:rPr>
      </w:pPr>
      <w:r w:rsidRPr="00D2552A">
        <w:rPr>
          <w:rFonts w:ascii="Arial" w:hAnsi="Arial" w:cs="Arial"/>
          <w:sz w:val="16"/>
          <w:szCs w:val="16"/>
        </w:rPr>
        <w:t>При цьому рядки 2.2.1 та 2.4 таблиці 2 не заповнюються (в електронному вигляді) або у паперовому вигляді прокреслюються.</w:t>
      </w:r>
    </w:p>
    <w:p w14:paraId="3D73971B"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 рядка 2.3 таблиці 2 Додатка БД переноситься до рядка 3.1.9 БД Додатка РІ до Декларації.</w:t>
      </w:r>
    </w:p>
    <w:p w14:paraId="1678B8A2" w14:textId="77777777" w:rsidR="00D2552A" w:rsidRPr="00D2552A" w:rsidRDefault="00D2552A" w:rsidP="00D2552A">
      <w:pPr>
        <w:rPr>
          <w:rFonts w:ascii="Arial" w:hAnsi="Arial" w:cs="Arial"/>
          <w:sz w:val="16"/>
          <w:szCs w:val="16"/>
        </w:rPr>
      </w:pPr>
      <w:r w:rsidRPr="00D2552A">
        <w:rPr>
          <w:rFonts w:ascii="Arial" w:hAnsi="Arial" w:cs="Arial"/>
          <w:sz w:val="16"/>
          <w:szCs w:val="16"/>
        </w:rPr>
        <w:t>Таблиця 3 Додатка БД передбачена для відображення інформації щодо надання безоплатної допомоги суб’єктам сфери фізичної культури і спорту, внесеним до Реєстру неприбуткових установ та організацій:</w:t>
      </w:r>
    </w:p>
    <w:p w14:paraId="304FDFD1" w14:textId="77777777" w:rsidR="00D2552A" w:rsidRPr="00D2552A" w:rsidRDefault="00D2552A" w:rsidP="00D2552A">
      <w:pPr>
        <w:rPr>
          <w:rFonts w:ascii="Arial" w:hAnsi="Arial" w:cs="Arial"/>
          <w:sz w:val="16"/>
          <w:szCs w:val="16"/>
        </w:rPr>
      </w:pPr>
      <w:r w:rsidRPr="00D2552A">
        <w:rPr>
          <w:rFonts w:ascii="Arial" w:hAnsi="Arial" w:cs="Arial"/>
          <w:sz w:val="16"/>
          <w:szCs w:val="16"/>
        </w:rPr>
        <w:t>у графах 1-7 – зазначається інформація про безоплатне перерахування (передання) коштів, товарів, вартість безоплатного виконання робіт, надання послуг щодо кожного суб’єкта сфери фізичної культури і спорту, який є неприбутковою організацією (із зазначенням найменування, коду згідно з ЄДРПОУ неприбуткових організацій та коду ознаки неприбутковості таких організацій), щодо яких визначено різницю згідно з підпунктом 140.5.14 пункту 140.5 статті 140 Кодексу;</w:t>
      </w:r>
    </w:p>
    <w:p w14:paraId="034A1AEA"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3.1 – вартість безоплатного перерахування (передання) коштів, товарів, виконання робіт, надання послуг неприбутковим організаціям сфери фізичної культури і спорту, зазначеним у графі 1;</w:t>
      </w:r>
    </w:p>
    <w:p w14:paraId="4CF72925"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7 рядка 3.2 – сума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w:t>
      </w:r>
    </w:p>
    <w:p w14:paraId="40F25BBE"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На суму такого перевищення має бути застосовано коригування щодо збільшення фінансового результату до оподаткування відповідно до підпункту 140.5.14 пункту 140.5 статті 140 Кодексу. Водночас вартість наданої безоплатної допомоги в межах встановленого ліміту не призводить до застосування цієї різниці.</w:t>
      </w:r>
    </w:p>
    <w:p w14:paraId="2CB656B3" w14:textId="77777777" w:rsidR="00D2552A" w:rsidRPr="00D2552A" w:rsidRDefault="00D2552A" w:rsidP="00D2552A">
      <w:pPr>
        <w:rPr>
          <w:rFonts w:ascii="Arial" w:hAnsi="Arial" w:cs="Arial"/>
          <w:sz w:val="16"/>
          <w:szCs w:val="16"/>
        </w:rPr>
      </w:pPr>
      <w:r w:rsidRPr="00D2552A">
        <w:rPr>
          <w:rFonts w:ascii="Arial" w:hAnsi="Arial" w:cs="Arial"/>
          <w:sz w:val="16"/>
          <w:szCs w:val="16"/>
        </w:rPr>
        <w:t>У разі декларування платником податку від’ємного значення об’єкта оподаткування за попередній звітний (податковий) рік значення графи 7 рядка 3.1 таблиці 3 (сума всієї безоплатно наданої допомоги неприбутковим організаціям сфери фізичної культури і спорту) переноситься до рядка 3.2 таблиці 3.</w:t>
      </w:r>
    </w:p>
    <w:p w14:paraId="6A28E039"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 рядка 3.2 таблиці 3 Додатка БД переноситься у рядок 3.1.13 БД Додатка РІ до Декларації.</w:t>
      </w:r>
    </w:p>
    <w:p w14:paraId="3D2EEAAF" w14:textId="77777777" w:rsidR="00D2552A" w:rsidRPr="00D2552A" w:rsidRDefault="00D2552A" w:rsidP="00D2552A">
      <w:pPr>
        <w:rPr>
          <w:rFonts w:ascii="Arial" w:hAnsi="Arial" w:cs="Arial"/>
          <w:sz w:val="16"/>
          <w:szCs w:val="16"/>
        </w:rPr>
      </w:pPr>
      <w:r w:rsidRPr="00D2552A">
        <w:rPr>
          <w:rFonts w:ascii="Arial" w:hAnsi="Arial" w:cs="Arial"/>
          <w:sz w:val="16"/>
          <w:szCs w:val="16"/>
        </w:rPr>
        <w:t>Таблиці 4 та 5 Додатка БД складають резиденти Дія Сіті – платники податку на особливих умовах.</w:t>
      </w:r>
    </w:p>
    <w:p w14:paraId="4BEE1EB4" w14:textId="77777777" w:rsidR="00D2552A" w:rsidRPr="00D2552A" w:rsidRDefault="00D2552A" w:rsidP="00D2552A">
      <w:pPr>
        <w:rPr>
          <w:rFonts w:ascii="Arial" w:hAnsi="Arial" w:cs="Arial"/>
          <w:sz w:val="16"/>
          <w:szCs w:val="16"/>
        </w:rPr>
      </w:pPr>
      <w:r w:rsidRPr="00D2552A">
        <w:rPr>
          <w:rFonts w:ascii="Arial" w:hAnsi="Arial" w:cs="Arial"/>
          <w:sz w:val="16"/>
          <w:szCs w:val="16"/>
        </w:rPr>
        <w:t>У таблиці 4 відображають інформацію про надання безповоротної фінансової допомоги та/або безоплатне надання майна (робіт, послуг) неприбутковим організаціям, щодо якого об’єкт оподаткування визначають відповідно до підпункту 135.2.1.8 підпункту 135.2.1 пункту 135.2 статті 135, підпункту 141.9</w:t>
      </w:r>
      <w:r w:rsidRPr="00D2552A">
        <w:rPr>
          <w:rFonts w:ascii="Arial" w:hAnsi="Arial" w:cs="Arial"/>
          <w:sz w:val="16"/>
          <w:szCs w:val="16"/>
          <w:vertAlign w:val="superscript"/>
        </w:rPr>
        <w:t>1</w:t>
      </w:r>
      <w:r w:rsidRPr="00D2552A">
        <w:rPr>
          <w:rFonts w:ascii="Arial" w:hAnsi="Arial" w:cs="Arial"/>
          <w:sz w:val="16"/>
          <w:szCs w:val="16"/>
        </w:rPr>
        <w:t>.2.6 підпункту 141.9</w:t>
      </w:r>
      <w:r w:rsidRPr="00D2552A">
        <w:rPr>
          <w:rFonts w:ascii="Arial" w:hAnsi="Arial" w:cs="Arial"/>
          <w:sz w:val="16"/>
          <w:szCs w:val="16"/>
          <w:vertAlign w:val="superscript"/>
        </w:rPr>
        <w:t>1</w:t>
      </w:r>
      <w:r w:rsidRPr="00D2552A">
        <w:rPr>
          <w:rFonts w:ascii="Arial" w:hAnsi="Arial" w:cs="Arial"/>
          <w:sz w:val="16"/>
          <w:szCs w:val="16"/>
        </w:rPr>
        <w:t>.2 пункту 141.9</w:t>
      </w:r>
      <w:r w:rsidRPr="00D2552A">
        <w:rPr>
          <w:rFonts w:ascii="Arial" w:hAnsi="Arial" w:cs="Arial"/>
          <w:sz w:val="16"/>
          <w:szCs w:val="16"/>
          <w:vertAlign w:val="superscript"/>
        </w:rPr>
        <w:t>1</w:t>
      </w:r>
      <w:r w:rsidRPr="00D2552A">
        <w:rPr>
          <w:rFonts w:ascii="Arial" w:hAnsi="Arial" w:cs="Arial"/>
          <w:sz w:val="16"/>
          <w:szCs w:val="16"/>
        </w:rPr>
        <w:t> статті 141 Кодексу:</w:t>
      </w:r>
    </w:p>
    <w:p w14:paraId="091CC526" w14:textId="77777777" w:rsidR="00D2552A" w:rsidRPr="00D2552A" w:rsidRDefault="00D2552A" w:rsidP="00D2552A">
      <w:pPr>
        <w:rPr>
          <w:rFonts w:ascii="Arial" w:hAnsi="Arial" w:cs="Arial"/>
          <w:sz w:val="16"/>
          <w:szCs w:val="16"/>
        </w:rPr>
      </w:pPr>
      <w:r w:rsidRPr="00D2552A">
        <w:rPr>
          <w:rFonts w:ascii="Arial" w:hAnsi="Arial" w:cs="Arial"/>
          <w:sz w:val="16"/>
          <w:szCs w:val="16"/>
        </w:rPr>
        <w:t>у графах 1-7 – зазначається інформація про надання безповоротної фінансової допомоги та/або безоплатне надання майна (робіт, послуг) щодо кожної неприбуткової організації (із зазначенням найменування, коду згідно з ЄДРПОУ неприбуткових організацій та коду ознаки неприбутковості таких організацій);</w:t>
      </w:r>
    </w:p>
    <w:p w14:paraId="2FC3E98B"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4.1 – вартість безоплатно перерахованих (переданих) коштів, товарів, виконаних робіт, наданих послуг;</w:t>
      </w:r>
    </w:p>
    <w:p w14:paraId="09E34FD1"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7 рядка 4.2 – сума чистого доходу від реалізації продукції (товарів, робіт, послуг), відображеного у фінансовій звітності за попередній звітний рік;</w:t>
      </w:r>
    </w:p>
    <w:p w14:paraId="7079C1FD"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7 рядка 4.3 – сума перевищення наданої безповоротної фінансової допомоги та/або безоплатного надання майна (робіт, послуг) понад 0,5 відсотка суми чистого доходу від реалізації продукції (товарів, робіт, послуг), відображеного у фінансовій звітності за попередній звітний (податковий) рік.</w:t>
      </w:r>
    </w:p>
    <w:p w14:paraId="0A14088A" w14:textId="77777777" w:rsidR="00D2552A" w:rsidRPr="00D2552A" w:rsidRDefault="00D2552A" w:rsidP="00D2552A">
      <w:pPr>
        <w:rPr>
          <w:rFonts w:ascii="Arial" w:hAnsi="Arial" w:cs="Arial"/>
          <w:sz w:val="16"/>
          <w:szCs w:val="16"/>
        </w:rPr>
      </w:pPr>
      <w:r w:rsidRPr="00D2552A">
        <w:rPr>
          <w:rFonts w:ascii="Arial" w:hAnsi="Arial" w:cs="Arial"/>
          <w:sz w:val="16"/>
          <w:szCs w:val="16"/>
        </w:rPr>
        <w:t>Значення графи 7 рядка 4.3 таблиці 5 Додатка БД переноситься у рядок 20 БД Додатка ДІЯ до Декларації.</w:t>
      </w:r>
    </w:p>
    <w:p w14:paraId="3D9852E6" w14:textId="77777777" w:rsidR="00D2552A" w:rsidRPr="00D2552A" w:rsidRDefault="00D2552A" w:rsidP="00D2552A">
      <w:pPr>
        <w:rPr>
          <w:rFonts w:ascii="Arial" w:hAnsi="Arial" w:cs="Arial"/>
          <w:sz w:val="16"/>
          <w:szCs w:val="16"/>
        </w:rPr>
      </w:pPr>
      <w:r w:rsidRPr="00D2552A">
        <w:rPr>
          <w:rFonts w:ascii="Arial" w:hAnsi="Arial" w:cs="Arial"/>
          <w:sz w:val="16"/>
          <w:szCs w:val="16"/>
        </w:rPr>
        <w:t>У таблиці 5 відображають інформацію про надання безповоротної фінансової допомоги та/або безоплатне надання майна (робіт, послуг) неприбутковим організаціям, щодо якого об’єкт оподаткування визначають відповідно до підпункту 135.2.1.8</w:t>
      </w:r>
      <w:r w:rsidRPr="00D2552A">
        <w:rPr>
          <w:rFonts w:ascii="Arial" w:hAnsi="Arial" w:cs="Arial"/>
          <w:sz w:val="16"/>
          <w:szCs w:val="16"/>
          <w:vertAlign w:val="superscript"/>
        </w:rPr>
        <w:t>1</w:t>
      </w:r>
      <w:r w:rsidRPr="00D2552A">
        <w:rPr>
          <w:rFonts w:ascii="Arial" w:hAnsi="Arial" w:cs="Arial"/>
          <w:sz w:val="16"/>
          <w:szCs w:val="16"/>
        </w:rPr>
        <w:t> підпункту 135.2.1 пункту 135.2 статті 135, підпункту 141.9</w:t>
      </w:r>
      <w:r w:rsidRPr="00D2552A">
        <w:rPr>
          <w:rFonts w:ascii="Arial" w:hAnsi="Arial" w:cs="Arial"/>
          <w:sz w:val="16"/>
          <w:szCs w:val="16"/>
          <w:vertAlign w:val="superscript"/>
        </w:rPr>
        <w:t>1</w:t>
      </w:r>
      <w:r w:rsidRPr="00D2552A">
        <w:rPr>
          <w:rFonts w:ascii="Arial" w:hAnsi="Arial" w:cs="Arial"/>
          <w:sz w:val="16"/>
          <w:szCs w:val="16"/>
        </w:rPr>
        <w:t>.2.6 підпункту 141.9</w:t>
      </w:r>
      <w:r w:rsidRPr="00D2552A">
        <w:rPr>
          <w:rFonts w:ascii="Arial" w:hAnsi="Arial" w:cs="Arial"/>
          <w:sz w:val="16"/>
          <w:szCs w:val="16"/>
          <w:vertAlign w:val="superscript"/>
        </w:rPr>
        <w:t>1</w:t>
      </w:r>
      <w:r w:rsidRPr="00D2552A">
        <w:rPr>
          <w:rFonts w:ascii="Arial" w:hAnsi="Arial" w:cs="Arial"/>
          <w:sz w:val="16"/>
          <w:szCs w:val="16"/>
        </w:rPr>
        <w:t>.2 пункту 141.9</w:t>
      </w:r>
      <w:r w:rsidRPr="00D2552A">
        <w:rPr>
          <w:rFonts w:ascii="Arial" w:hAnsi="Arial" w:cs="Arial"/>
          <w:sz w:val="16"/>
          <w:szCs w:val="16"/>
          <w:vertAlign w:val="superscript"/>
        </w:rPr>
        <w:t>1</w:t>
      </w:r>
      <w:r w:rsidRPr="00D2552A">
        <w:rPr>
          <w:rFonts w:ascii="Arial" w:hAnsi="Arial" w:cs="Arial"/>
          <w:sz w:val="16"/>
          <w:szCs w:val="16"/>
        </w:rPr>
        <w:t> статті 141 Кодексу:</w:t>
      </w:r>
    </w:p>
    <w:p w14:paraId="17B1274F" w14:textId="77777777" w:rsidR="00D2552A" w:rsidRPr="00D2552A" w:rsidRDefault="00D2552A" w:rsidP="00D2552A">
      <w:pPr>
        <w:rPr>
          <w:rFonts w:ascii="Arial" w:hAnsi="Arial" w:cs="Arial"/>
          <w:sz w:val="16"/>
          <w:szCs w:val="16"/>
        </w:rPr>
      </w:pPr>
      <w:r w:rsidRPr="00D2552A">
        <w:rPr>
          <w:rFonts w:ascii="Arial" w:hAnsi="Arial" w:cs="Arial"/>
          <w:sz w:val="16"/>
          <w:szCs w:val="16"/>
        </w:rPr>
        <w:t>у графах 1-7 – зазначається інформація про надання безповоротної фінансової допомоги та/або безоплатне надання майна (робіт, послуг) щодо кожної неприбуткової організації (із зазначенням найменування, коду згідно з ЄДРПОУ неприбуткових організацій та коду ознаки неприбутковості таких організацій);</w:t>
      </w:r>
    </w:p>
    <w:p w14:paraId="023DCECE"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5.1 – вартість безоплатно перерахованих (переданих) коштів, товарів, виконаних робіт, наданих послуг;</w:t>
      </w:r>
    </w:p>
    <w:p w14:paraId="183364CB"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7 рядка 5.2 – сума чистого доходу від реалізації продукції (товарів, робіт, послуг), відображеного у фінансовій звітності за попередній звітний рік;</w:t>
      </w:r>
    </w:p>
    <w:p w14:paraId="06AE7CD2" w14:textId="77777777" w:rsidR="00D2552A" w:rsidRPr="00D2552A" w:rsidRDefault="00D2552A" w:rsidP="00D2552A">
      <w:pPr>
        <w:rPr>
          <w:rFonts w:ascii="Arial" w:hAnsi="Arial" w:cs="Arial"/>
          <w:sz w:val="16"/>
          <w:szCs w:val="16"/>
        </w:rPr>
      </w:pPr>
      <w:r w:rsidRPr="00D2552A">
        <w:rPr>
          <w:rFonts w:ascii="Arial" w:hAnsi="Arial" w:cs="Arial"/>
          <w:sz w:val="16"/>
          <w:szCs w:val="16"/>
        </w:rPr>
        <w:t>графа 7 рядка 5.3 – сума перевищення наданої безповоротної фінансової допомоги та/або безоплатного надання майна (робіт, послуг) більше 1 відсотка суми чистого доходу від реалізації продукції (товарів, робіт, послуг), відображеного у фінансовій звітності за попередній звітний (податковий) рік.</w:t>
      </w:r>
    </w:p>
    <w:p w14:paraId="6EF729D3" w14:textId="77777777" w:rsidR="00D2552A" w:rsidRPr="00D2552A" w:rsidRDefault="00D2552A" w:rsidP="00D2552A">
      <w:pPr>
        <w:rPr>
          <w:rFonts w:ascii="Arial" w:hAnsi="Arial" w:cs="Arial"/>
          <w:sz w:val="16"/>
          <w:szCs w:val="16"/>
        </w:rPr>
      </w:pPr>
      <w:r w:rsidRPr="00D2552A">
        <w:rPr>
          <w:rFonts w:ascii="Arial" w:hAnsi="Arial" w:cs="Arial"/>
          <w:sz w:val="16"/>
          <w:szCs w:val="16"/>
        </w:rPr>
        <w:t>Значення графи 7 рядка 5.3 таблиці 5 Додатка БД переноситься у рядок 21 БД Додатка ДІЯ до Декларації.</w:t>
      </w:r>
    </w:p>
    <w:p w14:paraId="1B0C83EF" w14:textId="77777777" w:rsidR="00D2552A" w:rsidRPr="00D2552A" w:rsidRDefault="00D2552A" w:rsidP="00D2552A">
      <w:pPr>
        <w:rPr>
          <w:rFonts w:ascii="Arial" w:hAnsi="Arial" w:cs="Arial"/>
          <w:sz w:val="16"/>
          <w:szCs w:val="16"/>
        </w:rPr>
      </w:pPr>
      <w:r w:rsidRPr="00D2552A">
        <w:rPr>
          <w:rFonts w:ascii="Arial" w:hAnsi="Arial" w:cs="Arial"/>
          <w:sz w:val="16"/>
          <w:szCs w:val="16"/>
        </w:rPr>
        <w:t>Таблицю 6 складають платники податку на прибуток підприємств, які відображають інформацію щодо добровільного безоплатного перерахування (передання) суми коштів, вартості товарів, безоплатно виконаних робіт, наданих послуг для потреб забезпечення оборони держави та надання гуманітарної допомоги, щодо яких не здійснюється коригування фінансового результату до оподаткування відповідно до підпункту 69.6 пункту 69 підрозділу 10 розділу ХХ Кодексу:</w:t>
      </w:r>
    </w:p>
    <w:p w14:paraId="4A2E1A1A" w14:textId="77777777" w:rsidR="00D2552A" w:rsidRPr="00D2552A" w:rsidRDefault="00D2552A" w:rsidP="00D2552A">
      <w:pPr>
        <w:rPr>
          <w:rFonts w:ascii="Arial" w:hAnsi="Arial" w:cs="Arial"/>
          <w:sz w:val="16"/>
          <w:szCs w:val="16"/>
        </w:rPr>
      </w:pPr>
      <w:r w:rsidRPr="00D2552A">
        <w:rPr>
          <w:rFonts w:ascii="Arial" w:hAnsi="Arial" w:cs="Arial"/>
          <w:sz w:val="16"/>
          <w:szCs w:val="16"/>
        </w:rPr>
        <w:t>у графах 1-7 – зазначається інформація про надання такої добровільної безоплатної допомоги щодо кожного отримувача (із зазначенням найменування, коду згідно з ЄДРПОУ неприбуткових організацій та коду ознаки неприбутковості таких організацій (у разі наявності));</w:t>
      </w:r>
    </w:p>
    <w:p w14:paraId="65AC2CB6"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6.1 – вартість безоплатного перерахування (передання) коштів, товарів, виконаних робіт, наданих послуг усім отримувачам, зазначеним у графі 1.</w:t>
      </w:r>
    </w:p>
    <w:p w14:paraId="193C3715" w14:textId="77777777" w:rsidR="00D2552A" w:rsidRPr="00D2552A" w:rsidRDefault="00D2552A" w:rsidP="00D2552A">
      <w:pPr>
        <w:rPr>
          <w:rFonts w:ascii="Arial" w:hAnsi="Arial" w:cs="Arial"/>
          <w:sz w:val="16"/>
          <w:szCs w:val="16"/>
        </w:rPr>
      </w:pPr>
      <w:r w:rsidRPr="00D2552A">
        <w:rPr>
          <w:rFonts w:ascii="Arial" w:hAnsi="Arial" w:cs="Arial"/>
          <w:sz w:val="16"/>
          <w:szCs w:val="16"/>
        </w:rPr>
        <w:lastRenderedPageBreak/>
        <w:t>Сума податку на прибуток, яку платник податку не сплатив до бюджету у зв’язку з непроведеним коригуванням фінансового результату до оподаткування відповідно до підпункту 69.6 пункту 69 підрозділу 10 розділу XX Кодексу, є пільгою (код пільги згідно з Довідником податкових пільг, що є втратами доходів бюджету – 11020399). Пільга діє на період до припинення або скасування воєнного стану на території України.</w:t>
      </w:r>
    </w:p>
    <w:p w14:paraId="3619E8DC"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 графи 7 рядка 6.1 таблиці 6 враховують під час обчислення сум податку, несплаченого в бюджет у зв’язку з отриманням податкової пільги, яка відображається у Додатку ПП до Декларації за кодом пільги 11020399.</w:t>
      </w:r>
    </w:p>
    <w:p w14:paraId="1B071DA9" w14:textId="77777777" w:rsidR="00D2552A" w:rsidRPr="00D2552A" w:rsidRDefault="00D2552A" w:rsidP="00D2552A">
      <w:pPr>
        <w:rPr>
          <w:rFonts w:ascii="Arial" w:hAnsi="Arial" w:cs="Arial"/>
          <w:sz w:val="16"/>
          <w:szCs w:val="16"/>
        </w:rPr>
      </w:pPr>
      <w:r w:rsidRPr="00D2552A">
        <w:rPr>
          <w:rFonts w:ascii="Arial" w:hAnsi="Arial" w:cs="Arial"/>
          <w:sz w:val="16"/>
          <w:szCs w:val="16"/>
        </w:rPr>
        <w:t>Отже, у разі безоплатної передачі активів відповідно до підпункту 69.6 пункту 69 підрозділу 10 розділу ХХ Кодексу таблиця 6 Додатка БД заповнюється незалежно від того чи перевищує або не перевищує загальна вартість такої добровільно наданої безоплатної допомоги 4 відсотки оподаткованого прибутку попереднього звітного року.</w:t>
      </w:r>
    </w:p>
    <w:p w14:paraId="7B0998C9" w14:textId="77777777" w:rsidR="00D2552A" w:rsidRPr="00D2552A" w:rsidRDefault="00D2552A" w:rsidP="00D2552A">
      <w:pPr>
        <w:rPr>
          <w:rFonts w:ascii="Arial" w:hAnsi="Arial" w:cs="Arial"/>
          <w:sz w:val="16"/>
          <w:szCs w:val="16"/>
        </w:rPr>
      </w:pPr>
      <w:r w:rsidRPr="00D2552A">
        <w:rPr>
          <w:rFonts w:ascii="Arial" w:hAnsi="Arial" w:cs="Arial"/>
          <w:sz w:val="16"/>
          <w:szCs w:val="16"/>
        </w:rPr>
        <w:t>Таблицю 7 складають резиденти Дія Сіті – платники податку на особливих умовах, які відображають інформацію щодо операцій добровільного безоплатного перерахування (передання) суми коштів, вартості товарів, безоплатно виконаних робіт, наданих послуг для потреб забезпечення оборони держави та надання гуманітарної допомоги, які не є об’єктом оподаткування відповідно до пункту 63</w:t>
      </w:r>
      <w:r w:rsidRPr="00D2552A">
        <w:rPr>
          <w:rFonts w:ascii="Arial" w:hAnsi="Arial" w:cs="Arial"/>
          <w:sz w:val="16"/>
          <w:szCs w:val="16"/>
          <w:vertAlign w:val="superscript"/>
        </w:rPr>
        <w:t>1</w:t>
      </w:r>
      <w:r w:rsidRPr="00D2552A">
        <w:rPr>
          <w:rFonts w:ascii="Arial" w:hAnsi="Arial" w:cs="Arial"/>
          <w:sz w:val="16"/>
          <w:szCs w:val="16"/>
        </w:rPr>
        <w:t> підрозділу 4 розділу ХХ Кодексу:</w:t>
      </w:r>
    </w:p>
    <w:p w14:paraId="3A37404B" w14:textId="77777777" w:rsidR="00D2552A" w:rsidRPr="00D2552A" w:rsidRDefault="00D2552A" w:rsidP="00D2552A">
      <w:pPr>
        <w:rPr>
          <w:rFonts w:ascii="Arial" w:hAnsi="Arial" w:cs="Arial"/>
          <w:sz w:val="16"/>
          <w:szCs w:val="16"/>
        </w:rPr>
      </w:pPr>
      <w:r w:rsidRPr="00D2552A">
        <w:rPr>
          <w:rFonts w:ascii="Arial" w:hAnsi="Arial" w:cs="Arial"/>
          <w:sz w:val="16"/>
          <w:szCs w:val="16"/>
        </w:rPr>
        <w:t>у графах 1-7 – зазначається інформація про надання такої добровільної безоплатної допомоги щодо кожного отримувача (із зазначенням найменування, коду згідно з ЄДРПОУ неприбуткових організацій та коду ознаки неприбутковості таких організацій (у разі наявності));</w:t>
      </w:r>
    </w:p>
    <w:p w14:paraId="74AA5F06" w14:textId="77777777" w:rsidR="00D2552A" w:rsidRPr="00D2552A" w:rsidRDefault="00D2552A" w:rsidP="00D2552A">
      <w:pPr>
        <w:rPr>
          <w:rFonts w:ascii="Arial" w:hAnsi="Arial" w:cs="Arial"/>
          <w:sz w:val="16"/>
          <w:szCs w:val="16"/>
        </w:rPr>
      </w:pPr>
      <w:r w:rsidRPr="00D2552A">
        <w:rPr>
          <w:rFonts w:ascii="Arial" w:hAnsi="Arial" w:cs="Arial"/>
          <w:sz w:val="16"/>
          <w:szCs w:val="16"/>
        </w:rPr>
        <w:t>графи 4-7 рядка 7.1 – вартість безоплатного перерахування (передання) коштів, товарів, виконаних робіт, наданих послуг усім отримувачам, зазначеним у графі 1.</w:t>
      </w:r>
    </w:p>
    <w:p w14:paraId="470C6AF5" w14:textId="77777777" w:rsidR="00D2552A" w:rsidRPr="00D2552A" w:rsidRDefault="00D2552A" w:rsidP="00D2552A">
      <w:pPr>
        <w:rPr>
          <w:rFonts w:ascii="Arial" w:hAnsi="Arial" w:cs="Arial"/>
          <w:sz w:val="16"/>
          <w:szCs w:val="16"/>
        </w:rPr>
      </w:pPr>
      <w:r w:rsidRPr="00D2552A">
        <w:rPr>
          <w:rFonts w:ascii="Arial" w:hAnsi="Arial" w:cs="Arial"/>
          <w:sz w:val="16"/>
          <w:szCs w:val="16"/>
        </w:rPr>
        <w:t>Показник рядка 7.1 графи 7 таблиці 7 також враховують при обчисленні сум податку, несплаченого в бюджет у зв’язку з отриманням податкової пільги, яка відображається у додатку ПП до Декларації за кодом пільги 11020407. Пільга діє протягом дії воєнного стану в Україні та застосовується починаючи з 01.01.2025.</w:t>
      </w:r>
    </w:p>
    <w:p w14:paraId="4270038F" w14:textId="77777777" w:rsidR="00D2552A" w:rsidRPr="00D2552A" w:rsidRDefault="00D2552A" w:rsidP="00D2552A">
      <w:pPr>
        <w:rPr>
          <w:rFonts w:ascii="Arial" w:hAnsi="Arial" w:cs="Arial"/>
          <w:sz w:val="16"/>
          <w:szCs w:val="16"/>
        </w:rPr>
      </w:pPr>
      <w:r w:rsidRPr="00D2552A">
        <w:rPr>
          <w:rFonts w:ascii="Arial" w:hAnsi="Arial" w:cs="Arial"/>
          <w:sz w:val="16"/>
          <w:szCs w:val="16"/>
        </w:rPr>
        <w:t>У разі відсутності у платника податку інформації щодо коду згідно з ЄДРПОУ неприбуткових організацій та коду ознаки неприбутковості організацій, на користь яких здійснюється безоплатне перерахування (передання) коштів, товарів, виконання робіт, надання послуг, та які є суб’єктами, визначеними у підпункті 63</w:t>
      </w:r>
      <w:r w:rsidRPr="00D2552A">
        <w:rPr>
          <w:rFonts w:ascii="Arial" w:hAnsi="Arial" w:cs="Arial"/>
          <w:sz w:val="16"/>
          <w:szCs w:val="16"/>
          <w:vertAlign w:val="superscript"/>
        </w:rPr>
        <w:t>1</w:t>
      </w:r>
      <w:r w:rsidRPr="00D2552A">
        <w:rPr>
          <w:rFonts w:ascii="Arial" w:hAnsi="Arial" w:cs="Arial"/>
          <w:sz w:val="16"/>
          <w:szCs w:val="16"/>
        </w:rPr>
        <w:t> підрозділу 4 та підпункті 69.6 пункту 69 підрозділу 10 розділу ХХ Кодексу, з метою відображення такої інформації у таблицях 6-7  Додатка БД до Декларації, платник податку повинен у таблиці 6-7 Додатка БД до Декларації заповнити всю наявну інформацію про таких отримувачів безоплатної допомоги.</w:t>
      </w:r>
    </w:p>
    <w:p w14:paraId="5E455486" w14:textId="77777777" w:rsidR="00D2552A" w:rsidRPr="00D2552A" w:rsidRDefault="00D2552A" w:rsidP="00D2552A">
      <w:pPr>
        <w:rPr>
          <w:rFonts w:ascii="Arial" w:hAnsi="Arial" w:cs="Arial"/>
          <w:sz w:val="16"/>
          <w:szCs w:val="16"/>
        </w:rPr>
      </w:pPr>
      <w:r w:rsidRPr="00D2552A">
        <w:rPr>
          <w:rFonts w:ascii="Arial" w:hAnsi="Arial" w:cs="Arial"/>
          <w:sz w:val="16"/>
          <w:szCs w:val="16"/>
        </w:rPr>
        <w:t>При цьому зазначаємо, що отримати інформацію щодо наявності контрагента в Реєстрі неприбуткових установ та організацій платники податків можуть з використанням доступного сервісу на вебпорталі ДПС, в якому реалізовано можливість доступу до даних Реєстру через Електронний кабінет після проходження електронної ідентифікації та авторизації за допомогою КЕП (ЕПЦ) будь-якого надавача електронних послуг.</w:t>
      </w:r>
    </w:p>
    <w:p w14:paraId="24C86EC6" w14:textId="77777777" w:rsidR="00D2552A" w:rsidRPr="00D2552A" w:rsidRDefault="00D2552A" w:rsidP="00D2552A">
      <w:pPr>
        <w:rPr>
          <w:rFonts w:ascii="Arial" w:hAnsi="Arial" w:cs="Arial"/>
          <w:sz w:val="16"/>
          <w:szCs w:val="16"/>
        </w:rPr>
      </w:pPr>
      <w:r w:rsidRPr="00D2552A">
        <w:rPr>
          <w:rFonts w:ascii="Arial" w:hAnsi="Arial" w:cs="Arial"/>
          <w:sz w:val="16"/>
          <w:szCs w:val="16"/>
        </w:rPr>
        <w:t>Відповідно до абзацу другого пункту 46.4 статті 46 платник може подати  разом з Декларацією доповнення, складене за довільною формою, що вважатиметься невід’ємною частиною податкової декларації, з поясненням мотивів його подання, зокрема щодо причин відсутності інформації про отримувачів безоплатної допомоги для її відображення у повному обсязі у таблицях 6-7 Додатка БД. Платник податків, який подає звітність в електронній формі, подає таке доповнення в електронній формі.</w:t>
      </w:r>
    </w:p>
    <w:p w14:paraId="384E7075" w14:textId="77777777" w:rsidR="00D2552A" w:rsidRPr="00D2552A" w:rsidRDefault="00D2552A" w:rsidP="00D2552A">
      <w:pPr>
        <w:rPr>
          <w:rFonts w:ascii="Arial" w:hAnsi="Arial" w:cs="Arial"/>
          <w:sz w:val="16"/>
          <w:szCs w:val="16"/>
        </w:rPr>
      </w:pPr>
      <w:r w:rsidRPr="00D2552A">
        <w:rPr>
          <w:rFonts w:ascii="Arial" w:hAnsi="Arial" w:cs="Arial"/>
          <w:sz w:val="16"/>
          <w:szCs w:val="16"/>
        </w:rPr>
        <w:t>Водночас звертаємо увагу, що одна й та сама операція з надання безоплатної допомоги платником відображається один раз у одній з таблиць 2-7 Додатка БД з урахуванням відповідних положень Кодексу щодо впливу такої операції на об’єкт оподаткування та не допускається відображення цієї самої безоплатної допомоги одночасно у кількох таблицях Додатка БД.</w:t>
      </w:r>
    </w:p>
    <w:p w14:paraId="343CF9C4" w14:textId="77777777" w:rsidR="00D2552A" w:rsidRPr="00D2552A" w:rsidRDefault="00D2552A" w:rsidP="00D2552A">
      <w:pPr>
        <w:rPr>
          <w:rFonts w:ascii="Arial" w:hAnsi="Arial" w:cs="Arial"/>
          <w:sz w:val="16"/>
          <w:szCs w:val="16"/>
        </w:rPr>
      </w:pPr>
      <w:r w:rsidRPr="00D2552A">
        <w:rPr>
          <w:rFonts w:ascii="Arial" w:hAnsi="Arial" w:cs="Arial"/>
          <w:sz w:val="16"/>
          <w:szCs w:val="16"/>
        </w:rPr>
        <w:t>Отже, Додаток БД до Декларації передбачає уніфіковане відображення операцій з безоплатного надання допомоги із систематизацією таких операцій відповідно до впливу на об’єкт оподаткування.</w:t>
      </w:r>
    </w:p>
    <w:p w14:paraId="2246B610" w14:textId="77777777" w:rsidR="00D2552A" w:rsidRPr="00D2552A" w:rsidRDefault="00D2552A" w:rsidP="00D2552A">
      <w:pPr>
        <w:rPr>
          <w:rFonts w:ascii="Arial" w:hAnsi="Arial" w:cs="Arial"/>
          <w:sz w:val="16"/>
          <w:szCs w:val="16"/>
        </w:rPr>
      </w:pPr>
      <w:r w:rsidRPr="00D2552A">
        <w:rPr>
          <w:rFonts w:ascii="Arial" w:hAnsi="Arial" w:cs="Arial"/>
          <w:sz w:val="16"/>
          <w:szCs w:val="16"/>
        </w:rPr>
        <w:t> </w:t>
      </w:r>
    </w:p>
    <w:p w14:paraId="0DC33FD5" w14:textId="77777777" w:rsidR="00D2552A" w:rsidRPr="00D2552A" w:rsidRDefault="00D2552A" w:rsidP="00D2552A">
      <w:pPr>
        <w:rPr>
          <w:rFonts w:ascii="Arial" w:hAnsi="Arial" w:cs="Arial"/>
          <w:sz w:val="16"/>
          <w:szCs w:val="16"/>
        </w:rPr>
      </w:pPr>
      <w:r w:rsidRPr="00D2552A">
        <w:rPr>
          <w:rFonts w:ascii="Arial" w:hAnsi="Arial" w:cs="Arial"/>
          <w:b/>
          <w:bCs/>
          <w:i/>
          <w:iCs/>
          <w:sz w:val="16"/>
          <w:szCs w:val="16"/>
        </w:rPr>
        <w:t>Довідково:</w:t>
      </w:r>
    </w:p>
    <w:p w14:paraId="167494D0" w14:textId="77777777" w:rsidR="00D2552A" w:rsidRPr="00D2552A" w:rsidRDefault="00D2552A" w:rsidP="00D2552A">
      <w:pPr>
        <w:rPr>
          <w:rFonts w:ascii="Arial" w:hAnsi="Arial" w:cs="Arial"/>
          <w:sz w:val="16"/>
          <w:szCs w:val="16"/>
        </w:rPr>
      </w:pPr>
      <w:r w:rsidRPr="00D2552A">
        <w:rPr>
          <w:rFonts w:ascii="Arial" w:hAnsi="Arial" w:cs="Arial"/>
          <w:b/>
          <w:bCs/>
          <w:sz w:val="16"/>
          <w:szCs w:val="16"/>
        </w:rPr>
        <w:t>Кодекс</w:t>
      </w:r>
      <w:r w:rsidRPr="00D2552A">
        <w:rPr>
          <w:rFonts w:ascii="Arial" w:hAnsi="Arial" w:cs="Arial"/>
          <w:sz w:val="16"/>
          <w:szCs w:val="16"/>
        </w:rPr>
        <w:t> – Податковий кодекс України</w:t>
      </w:r>
    </w:p>
    <w:p w14:paraId="14526A68" w14:textId="6E51C66A" w:rsidR="000E36D4" w:rsidRPr="00D2552A" w:rsidRDefault="00D2552A">
      <w:pPr>
        <w:rPr>
          <w:rFonts w:ascii="Arial" w:hAnsi="Arial" w:cs="Arial"/>
          <w:sz w:val="16"/>
          <w:szCs w:val="16"/>
        </w:rPr>
      </w:pPr>
      <w:r w:rsidRPr="00D2552A">
        <w:rPr>
          <w:rFonts w:ascii="Arial" w:hAnsi="Arial" w:cs="Arial"/>
          <w:b/>
          <w:bCs/>
          <w:sz w:val="16"/>
          <w:szCs w:val="16"/>
        </w:rPr>
        <w:t>Декларація</w:t>
      </w:r>
      <w:r w:rsidRPr="00D2552A">
        <w:rPr>
          <w:rFonts w:ascii="Arial" w:hAnsi="Arial" w:cs="Arial"/>
          <w:sz w:val="16"/>
          <w:szCs w:val="16"/>
        </w:rPr>
        <w:t> – Податкова декларація з податку на прибуток підприємств, форма якої затверджена наказом Міністерства фінансів України від 20.10.2015 № 897 «Про затвердження форми Податкової декларації з податку на прибуток підприємств», зареєстрованим в Міністерстві юстиції України 11.11.2015 за № 1415/27860 (у редакції наказу Міністерства фінансів України від 20 лютого 2023 року № 101) зі змінами.</w:t>
      </w:r>
    </w:p>
    <w:sectPr w:rsidR="000E36D4" w:rsidRPr="00D2552A" w:rsidSect="00D2552A">
      <w:pgSz w:w="16838" w:h="11906" w:orient="landscape"/>
      <w:pgMar w:top="1701" w:right="170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2A"/>
    <w:rsid w:val="000849FC"/>
    <w:rsid w:val="000E36D4"/>
    <w:rsid w:val="00291412"/>
    <w:rsid w:val="002A61B4"/>
    <w:rsid w:val="003635C8"/>
    <w:rsid w:val="00602FD8"/>
    <w:rsid w:val="006574FC"/>
    <w:rsid w:val="00762774"/>
    <w:rsid w:val="00A7047A"/>
    <w:rsid w:val="00AE6727"/>
    <w:rsid w:val="00B209E3"/>
    <w:rsid w:val="00BB7CC1"/>
    <w:rsid w:val="00C375FE"/>
    <w:rsid w:val="00C61090"/>
    <w:rsid w:val="00D2552A"/>
    <w:rsid w:val="00DB003E"/>
    <w:rsid w:val="00FF7AE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EE11"/>
  <w15:chartTrackingRefBased/>
  <w15:docId w15:val="{5B1FFA02-8027-4F6F-B991-8C1F2000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55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55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55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55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55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55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55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55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55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5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255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255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55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55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55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552A"/>
    <w:rPr>
      <w:rFonts w:eastAsiaTheme="majorEastAsia" w:cstheme="majorBidi"/>
      <w:color w:val="595959" w:themeColor="text1" w:themeTint="A6"/>
    </w:rPr>
  </w:style>
  <w:style w:type="character" w:customStyle="1" w:styleId="80">
    <w:name w:val="Заголовок 8 Знак"/>
    <w:basedOn w:val="a0"/>
    <w:link w:val="8"/>
    <w:uiPriority w:val="9"/>
    <w:semiHidden/>
    <w:rsid w:val="00D255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552A"/>
    <w:rPr>
      <w:rFonts w:eastAsiaTheme="majorEastAsia" w:cstheme="majorBidi"/>
      <w:color w:val="272727" w:themeColor="text1" w:themeTint="D8"/>
    </w:rPr>
  </w:style>
  <w:style w:type="paragraph" w:styleId="a3">
    <w:name w:val="Title"/>
    <w:basedOn w:val="a"/>
    <w:next w:val="a"/>
    <w:link w:val="a4"/>
    <w:uiPriority w:val="10"/>
    <w:qFormat/>
    <w:rsid w:val="00D25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5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5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55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552A"/>
    <w:pPr>
      <w:spacing w:before="160"/>
      <w:jc w:val="center"/>
    </w:pPr>
    <w:rPr>
      <w:i/>
      <w:iCs/>
      <w:color w:val="404040" w:themeColor="text1" w:themeTint="BF"/>
    </w:rPr>
  </w:style>
  <w:style w:type="character" w:customStyle="1" w:styleId="22">
    <w:name w:val="Цитата 2 Знак"/>
    <w:basedOn w:val="a0"/>
    <w:link w:val="21"/>
    <w:uiPriority w:val="29"/>
    <w:rsid w:val="00D2552A"/>
    <w:rPr>
      <w:i/>
      <w:iCs/>
      <w:color w:val="404040" w:themeColor="text1" w:themeTint="BF"/>
    </w:rPr>
  </w:style>
  <w:style w:type="paragraph" w:styleId="a7">
    <w:name w:val="List Paragraph"/>
    <w:basedOn w:val="a"/>
    <w:uiPriority w:val="34"/>
    <w:qFormat/>
    <w:rsid w:val="00D2552A"/>
    <w:pPr>
      <w:ind w:left="720"/>
      <w:contextualSpacing/>
    </w:pPr>
  </w:style>
  <w:style w:type="character" w:styleId="a8">
    <w:name w:val="Intense Emphasis"/>
    <w:basedOn w:val="a0"/>
    <w:uiPriority w:val="21"/>
    <w:qFormat/>
    <w:rsid w:val="00D2552A"/>
    <w:rPr>
      <w:i/>
      <w:iCs/>
      <w:color w:val="2F5496" w:themeColor="accent1" w:themeShade="BF"/>
    </w:rPr>
  </w:style>
  <w:style w:type="paragraph" w:styleId="a9">
    <w:name w:val="Intense Quote"/>
    <w:basedOn w:val="a"/>
    <w:next w:val="a"/>
    <w:link w:val="aa"/>
    <w:uiPriority w:val="30"/>
    <w:qFormat/>
    <w:rsid w:val="00D25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2552A"/>
    <w:rPr>
      <w:i/>
      <w:iCs/>
      <w:color w:val="2F5496" w:themeColor="accent1" w:themeShade="BF"/>
    </w:rPr>
  </w:style>
  <w:style w:type="character" w:styleId="ab">
    <w:name w:val="Intense Reference"/>
    <w:basedOn w:val="a0"/>
    <w:uiPriority w:val="32"/>
    <w:qFormat/>
    <w:rsid w:val="00D25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4765</Words>
  <Characters>27165</Characters>
  <Application>Microsoft Office Word</Application>
  <DocSecurity>0</DocSecurity>
  <Lines>226</Lines>
  <Paragraphs>63</Paragraphs>
  <ScaleCrop>false</ScaleCrop>
  <Company/>
  <LinksUpToDate>false</LinksUpToDate>
  <CharactersWithSpaces>31867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Чепіга</dc:creator>
  <cp:keywords/>
  <dc:description/>
  <cp:lastModifiedBy>Наталія Чепіга</cp:lastModifiedBy>
  <cp:revision>1</cp:revision>
  <dcterms:created xsi:type="dcterms:W3CDTF">2026-04-13T19:48:00Z</dcterms:created>
  <dcterms:modified xsi:type="dcterms:W3CDTF">2026-04-13T19:52:00Z</dcterms:modified>
</cp:coreProperties>
</file>