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16" w:rsidRDefault="00B57716" w:rsidP="00B57716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За </w:t>
      </w:r>
      <w:proofErr w:type="spellStart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яких</w:t>
      </w:r>
      <w:proofErr w:type="spellEnd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умов ЮО </w:t>
      </w:r>
      <w:proofErr w:type="spellStart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можуть</w:t>
      </w:r>
      <w:proofErr w:type="spellEnd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бути </w:t>
      </w:r>
      <w:proofErr w:type="spellStart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платниками</w:t>
      </w:r>
      <w:proofErr w:type="spellEnd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Є</w:t>
      </w:r>
      <w:proofErr w:type="gramStart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</w:t>
      </w:r>
      <w:proofErr w:type="gramEnd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четвертої</w:t>
      </w:r>
      <w:proofErr w:type="spellEnd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групи</w:t>
      </w:r>
      <w:proofErr w:type="spellEnd"/>
      <w:r w:rsidRPr="00B5771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?</w:t>
      </w:r>
    </w:p>
    <w:p w:rsidR="00B57716" w:rsidRPr="00B57716" w:rsidRDefault="00B57716" w:rsidP="00B57716">
      <w:pPr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ЗІР 108.02.01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7716">
        <w:rPr>
          <w:rFonts w:ascii="Times New Roman" w:hAnsi="Times New Roman" w:cs="Times New Roman"/>
          <w:sz w:val="28"/>
          <w:szCs w:val="28"/>
        </w:rPr>
        <w:t xml:space="preserve">4 п. 291.4 ст. 291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2010 року № 2755-VI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– ПКУ) до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належать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організаційно-правової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.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глави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7716">
        <w:rPr>
          <w:rFonts w:ascii="Times New Roman" w:hAnsi="Times New Roman" w:cs="Times New Roman"/>
          <w:sz w:val="28"/>
          <w:szCs w:val="28"/>
        </w:rPr>
        <w:t xml:space="preserve">XIV ПКУ –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організаційно-правової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розведенням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вирощуванням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виловом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водоймах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(озерах, ставках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водосховищах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переробкою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орендованих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потужностях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власновиробленої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давальницьких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. 14.1.235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 xml:space="preserve"> п. 14.1 ст. 14 ПКУ).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глави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. XIV ПКУ –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ідпадають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1 – 24 УКТ ЗЕД,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вирощуються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відгодовуються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виловлюються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збираються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виготовляються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виробляються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переробляються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виробником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придбані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вироблені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орендованих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потужностях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площах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для продажу,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внутрішньогосподарського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. 14.1.234 п. 14.1 ст. 14 ПКУ).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селекційних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центрах, на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ідприємствах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об’єднаннях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племінної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тваринництві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племінні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придбані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селекційних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центрах, на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об’єднаннях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племінної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тваринництві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реалізовані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вітчизняним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підприємствам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осіменіння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716">
        <w:rPr>
          <w:rFonts w:ascii="Times New Roman" w:hAnsi="Times New Roman" w:cs="Times New Roman"/>
          <w:sz w:val="28"/>
          <w:szCs w:val="28"/>
        </w:rPr>
        <w:t>маточного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поголів’я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. 291.4.2 п. 291.4 ст. 291 ПКУ).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. 291.4.3 п. 291.4 ст. 291 ПКУ 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злиття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нормами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2003 року № 435-IV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lastRenderedPageBreak/>
        <w:t>змінами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то норма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ільськогосподарського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зливаються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приєднуються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;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особу,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утворену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виділу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;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особу,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утворену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.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злиття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товаровиробниками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утворенні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. 291.4.4 п. 291.4 ст. 291 ПКУ).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. 291.4.5 п. 291.4 ст. 291 ПКУ).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. 291.4.6 п. 291.4 ст. 291 ПКУ).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Новоутворені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. 291.4.7 п. 291.4 ст. 291 ПКУ).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 п. 291.5 прим.1 ст. 291 ПКУ не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: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доходу,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становить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декоративних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зрізаних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вирощених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угіддях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сільськогосподарському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товаровиробнику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r w:rsidRPr="00B5771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proofErr w:type="gram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), диких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хутряних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хутра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хутрової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);</w:t>
      </w:r>
    </w:p>
    <w:p w:rsidR="00B57716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провадять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77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>ідакцизних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виноматеріалів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виноградних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коди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 УКТ ЗЕД 2204 29 - 2204 30),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вироблених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виноробства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вторинного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виноробства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виноматеріали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виробленої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кваліфікованими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когенераційними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установками та/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відновлюваних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відсоткі</w:t>
      </w:r>
      <w:proofErr w:type="gramStart"/>
      <w:r w:rsidRPr="00B5771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716">
        <w:rPr>
          <w:rFonts w:ascii="Times New Roman" w:hAnsi="Times New Roman" w:cs="Times New Roman"/>
          <w:sz w:val="28"/>
          <w:szCs w:val="28"/>
        </w:rPr>
        <w:t>доходу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такого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);</w:t>
      </w:r>
    </w:p>
    <w:p w:rsidR="00A12CDE" w:rsidRPr="00B57716" w:rsidRDefault="00B57716" w:rsidP="00B57716">
      <w:pPr>
        <w:rPr>
          <w:rFonts w:ascii="Times New Roman" w:hAnsi="Times New Roman" w:cs="Times New Roman"/>
          <w:sz w:val="28"/>
          <w:szCs w:val="28"/>
        </w:rPr>
      </w:pPr>
      <w:r w:rsidRPr="00B577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станом на 01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716">
        <w:rPr>
          <w:rFonts w:ascii="Times New Roman" w:hAnsi="Times New Roman" w:cs="Times New Roman"/>
          <w:sz w:val="28"/>
          <w:szCs w:val="28"/>
        </w:rPr>
        <w:t>базового</w:t>
      </w:r>
      <w:proofErr w:type="gramEnd"/>
      <w:r w:rsidRPr="00B577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) року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борг, за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безнадійного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боргу,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непереборної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(форс-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мажорних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16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B57716">
        <w:rPr>
          <w:rFonts w:ascii="Times New Roman" w:hAnsi="Times New Roman" w:cs="Times New Roman"/>
          <w:sz w:val="28"/>
          <w:szCs w:val="28"/>
        </w:rPr>
        <w:t>).</w:t>
      </w:r>
    </w:p>
    <w:sectPr w:rsidR="00A12CDE" w:rsidRPr="00B5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00"/>
    <w:rsid w:val="00333439"/>
    <w:rsid w:val="004513D5"/>
    <w:rsid w:val="008B7800"/>
    <w:rsid w:val="00B57716"/>
    <w:rsid w:val="00D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Будніченко</dc:creator>
  <cp:keywords/>
  <dc:description/>
  <cp:lastModifiedBy>Наталія Будніченко</cp:lastModifiedBy>
  <cp:revision>2</cp:revision>
  <dcterms:created xsi:type="dcterms:W3CDTF">2018-08-27T13:16:00Z</dcterms:created>
  <dcterms:modified xsi:type="dcterms:W3CDTF">2018-08-27T13:17:00Z</dcterms:modified>
</cp:coreProperties>
</file>