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031" w:rsidRDefault="001B3031" w:rsidP="001B3031">
      <w:pP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Який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документ повинен подати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платник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податку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щоб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скористатись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правом на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нарахування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податкової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знижки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щодо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частини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суми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процентів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іпотечним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кредитом для </w:t>
      </w:r>
      <w:proofErr w:type="spellStart"/>
      <w:proofErr w:type="gram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</w:t>
      </w:r>
      <w:proofErr w:type="gram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ідтвердження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своєї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реєстрації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місцезнаходженням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житлового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будинку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(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квартири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,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кімнати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),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щодо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якого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оформлено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іпотечний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житловий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кредит,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якщо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платник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податку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має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паспорт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громадянина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України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з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безконтактним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електронним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</w:t>
      </w:r>
      <w:proofErr w:type="spellStart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носієм</w:t>
      </w:r>
      <w:proofErr w:type="spellEnd"/>
      <w:r w:rsidRPr="001B3031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?</w:t>
      </w:r>
    </w:p>
    <w:p w:rsidR="001B3031" w:rsidRPr="001B3031" w:rsidRDefault="001B3031" w:rsidP="001B3031">
      <w:pPr>
        <w:jc w:val="right"/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365F91" w:themeColor="accent1" w:themeShade="BF"/>
          <w:sz w:val="28"/>
          <w:szCs w:val="28"/>
          <w:lang w:val="uk-UA"/>
        </w:rPr>
        <w:t>ЗІР 103.06.01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. 166.3.1 п. 166.3 ст. 166 та п. 175.1 ст. 175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кодексу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грудня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2010 року № 2755-VI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ПКУ)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резидент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включити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знижки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сплачених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таким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кредитом,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наданим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позичальнику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нац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іональній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іноземній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валютах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фактично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сплачених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звітного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року.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Таке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право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будується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купується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будинок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(квартира,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кімната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визначений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платником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його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позначкою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паспорті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місцезнаходженням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такого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Пунктом 175.4 ст. 175 ПКУ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право на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знижки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розрахованої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ст. 175 ПКУ,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надається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одним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посл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ідовних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починаючи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року,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якому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:</w:t>
      </w:r>
    </w:p>
    <w:p w:rsidR="001B3031" w:rsidRPr="001B3031" w:rsidRDefault="001B3031" w:rsidP="001B30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придбавається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;</w:t>
      </w:r>
    </w:p>
    <w:p w:rsidR="001B3031" w:rsidRPr="001B3031" w:rsidRDefault="001B3031" w:rsidP="001B30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збудований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об’єкт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переходить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власність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починає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використовуватися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основне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разі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якщо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має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строк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більше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ніж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календарних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років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право на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включення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частини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знижки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новим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виникає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ісля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повного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погашення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основної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попереднього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кредиту.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Статтею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21 Закону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20 листопада 2012 року № 5492-VI «Про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Єдиний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державний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демографічний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підтверджують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громадянство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посвідчують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особу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спеціальний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статус»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Закон № 5492)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передбачено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безконтактного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носія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міститься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паспорті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вноситься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зоні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візуальної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перевірки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паспорта (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ізвище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ім’я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особи, дата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народження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номер документа, дата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документа,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уповноважений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суб’єкт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видав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документ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тощо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додаткова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особи.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частиною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першою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ст. 7 Закону № 5492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зазначена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особу вноситься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демографічного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стр</w:t>
      </w:r>
      <w:proofErr w:type="spellEnd"/>
      <w:proofErr w:type="gramEnd"/>
      <w:r w:rsidRPr="001B3031">
        <w:rPr>
          <w:rFonts w:ascii="Times New Roman" w:hAnsi="Times New Roman" w:cs="Times New Roman"/>
          <w:sz w:val="24"/>
          <w:szCs w:val="24"/>
        </w:rPr>
        <w:t xml:space="preserve">)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згідно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ст. 12 Закону № 5492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складається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витягу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видані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lastRenderedPageBreak/>
        <w:t xml:space="preserve">     У паспорт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формі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картки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вносяться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безконтактного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носія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Порядку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оформлення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видачі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обміну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пересилання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вилучення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повернення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державі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знищення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паспорта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затвердженого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25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2015 року № 302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Порядок № 302). 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Документ,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ідтверджує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відомості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внесення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додаткової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змінної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безконтактного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електронного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носія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у паспорт,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зокрема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органу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встановленого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зразка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частина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дев’ята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п. 35 Порядку № 302).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Постановою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Кабінету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Міні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стр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02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березня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2016 року № 207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змінами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доповненнями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затверджені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Правила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далі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– Правила) та Порядок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передачі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органами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інформації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Єдиного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державного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демографічного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. Правила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визначають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механізм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здійснення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зняття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перебування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осіб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встановлюють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необхідних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цього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документі</w:t>
      </w:r>
      <w:proofErr w:type="gramStart"/>
      <w:r w:rsidRPr="001B3031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1B303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3031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Так,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відповідно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п. 23 Правил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особі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зверненням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видається</w:t>
      </w:r>
      <w:proofErr w:type="spellEnd"/>
      <w:proofErr w:type="gram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довідка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додаток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13 до Правил).</w:t>
      </w:r>
    </w:p>
    <w:p w:rsidR="00A12CDE" w:rsidRPr="001B3031" w:rsidRDefault="001B3031" w:rsidP="001B3031">
      <w:pPr>
        <w:rPr>
          <w:rFonts w:ascii="Times New Roman" w:hAnsi="Times New Roman" w:cs="Times New Roman"/>
          <w:sz w:val="24"/>
          <w:szCs w:val="24"/>
        </w:rPr>
      </w:pPr>
      <w:r w:rsidRPr="001B3031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Враховуючи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вищевикладене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з метою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права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включити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податкової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знижки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частину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суми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процентів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користування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кредитом,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платник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податку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ідтвердження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своєї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місцезнаходженням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будинку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квартири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кімнати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якого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оформлено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іпотечний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житловий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кредит, повинен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надати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разом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паспортом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громадянина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безконтактним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електронним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носієм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довідку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про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реєстрацію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B3031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B3031">
        <w:rPr>
          <w:rFonts w:ascii="Times New Roman" w:hAnsi="Times New Roman" w:cs="Times New Roman"/>
          <w:sz w:val="24"/>
          <w:szCs w:val="24"/>
        </w:rPr>
        <w:t>ісця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проживання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видану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 xml:space="preserve"> органом </w:t>
      </w:r>
      <w:proofErr w:type="spellStart"/>
      <w:r w:rsidRPr="001B3031">
        <w:rPr>
          <w:rFonts w:ascii="Times New Roman" w:hAnsi="Times New Roman" w:cs="Times New Roman"/>
          <w:sz w:val="24"/>
          <w:szCs w:val="24"/>
        </w:rPr>
        <w:t>реєстрації</w:t>
      </w:r>
      <w:proofErr w:type="spellEnd"/>
      <w:r w:rsidRPr="001B3031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A12CDE" w:rsidRPr="001B30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57206"/>
    <w:multiLevelType w:val="hybridMultilevel"/>
    <w:tmpl w:val="4C34F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35C"/>
    <w:rsid w:val="001B3031"/>
    <w:rsid w:val="00333439"/>
    <w:rsid w:val="004513D5"/>
    <w:rsid w:val="00B1735C"/>
    <w:rsid w:val="00D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1B3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a3">
    <w:name w:val="Марсала"/>
    <w:basedOn w:val="1"/>
    <w:uiPriority w:val="99"/>
    <w:rsid w:val="004513D5"/>
    <w:pPr>
      <w:spacing w:after="0" w:line="240" w:lineRule="auto"/>
    </w:pPr>
    <w:tblPr/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Subtle 1"/>
    <w:basedOn w:val="a1"/>
    <w:uiPriority w:val="99"/>
    <w:semiHidden/>
    <w:unhideWhenUsed/>
    <w:rsid w:val="004513D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4">
    <w:name w:val="List Paragraph"/>
    <w:basedOn w:val="a"/>
    <w:uiPriority w:val="34"/>
    <w:qFormat/>
    <w:rsid w:val="001B3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680</Words>
  <Characters>3880</Characters>
  <Application>Microsoft Office Word</Application>
  <DocSecurity>0</DocSecurity>
  <Lines>32</Lines>
  <Paragraphs>9</Paragraphs>
  <ScaleCrop>false</ScaleCrop>
  <Company/>
  <LinksUpToDate>false</LinksUpToDate>
  <CharactersWithSpaces>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Будніченко</dc:creator>
  <cp:keywords/>
  <dc:description/>
  <cp:lastModifiedBy>Наталія Будніченко</cp:lastModifiedBy>
  <cp:revision>2</cp:revision>
  <dcterms:created xsi:type="dcterms:W3CDTF">2018-08-28T11:53:00Z</dcterms:created>
  <dcterms:modified xsi:type="dcterms:W3CDTF">2018-08-28T11:56:00Z</dcterms:modified>
</cp:coreProperties>
</file>